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14"/>
        <w:tblW w:w="16019" w:type="dxa"/>
        <w:tblLook w:val="04A0" w:firstRow="1" w:lastRow="0" w:firstColumn="1" w:lastColumn="0" w:noHBand="0" w:noVBand="1"/>
      </w:tblPr>
      <w:tblGrid>
        <w:gridCol w:w="1213"/>
        <w:gridCol w:w="950"/>
        <w:gridCol w:w="606"/>
        <w:gridCol w:w="1343"/>
        <w:gridCol w:w="266"/>
        <w:gridCol w:w="1172"/>
        <w:gridCol w:w="986"/>
        <w:gridCol w:w="811"/>
        <w:gridCol w:w="176"/>
        <w:gridCol w:w="1129"/>
        <w:gridCol w:w="91"/>
        <w:gridCol w:w="1322"/>
        <w:gridCol w:w="996"/>
        <w:gridCol w:w="176"/>
        <w:gridCol w:w="1037"/>
        <w:gridCol w:w="176"/>
        <w:gridCol w:w="986"/>
        <w:gridCol w:w="2587"/>
        <w:gridCol w:w="222"/>
      </w:tblGrid>
      <w:tr w:rsidR="000E2994" w:rsidRPr="00DE1234" w:rsidTr="000E6FE9">
        <w:trPr>
          <w:gridAfter w:val="1"/>
          <w:trHeight w:val="535"/>
        </w:trPr>
        <w:tc>
          <w:tcPr>
            <w:tcW w:w="121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E2994" w:rsidRPr="00DE1234" w:rsidRDefault="000E2994" w:rsidP="000E2994">
            <w:pPr>
              <w:rPr>
                <w:rFonts w:ascii="Arial Narrow" w:hAnsi="Arial Narrow"/>
                <w:b/>
                <w:bCs/>
                <w:color w:val="000000"/>
                <w:sz w:val="20"/>
                <w:szCs w:val="20"/>
              </w:rPr>
            </w:pPr>
            <w:bookmarkStart w:id="0" w:name="_Hlk521395439"/>
            <w:r w:rsidRPr="00DE1234">
              <w:rPr>
                <w:rFonts w:ascii="Arial Narrow" w:hAnsi="Arial Narrow"/>
                <w:b/>
                <w:bCs/>
                <w:color w:val="000000"/>
                <w:sz w:val="20"/>
                <w:szCs w:val="20"/>
              </w:rPr>
              <w:t>Date:</w:t>
            </w:r>
          </w:p>
        </w:tc>
        <w:tc>
          <w:tcPr>
            <w:tcW w:w="2899" w:type="dxa"/>
            <w:gridSpan w:val="3"/>
            <w:tcBorders>
              <w:top w:val="single" w:sz="4" w:space="0" w:color="auto"/>
              <w:left w:val="nil"/>
              <w:bottom w:val="single" w:sz="4" w:space="0" w:color="auto"/>
              <w:right w:val="single" w:sz="4" w:space="0" w:color="000000"/>
            </w:tcBorders>
            <w:shd w:val="clear" w:color="000000" w:fill="FFFFFF"/>
            <w:vAlign w:val="center"/>
          </w:tcPr>
          <w:p w:rsidR="000E2994" w:rsidRPr="00EF7D26" w:rsidRDefault="00FA270F" w:rsidP="00642A4E">
            <w:pPr>
              <w:rPr>
                <w:rFonts w:asciiTheme="minorHAnsi" w:hAnsiTheme="minorHAnsi" w:cstheme="minorHAnsi"/>
                <w:color w:val="000000"/>
                <w:sz w:val="22"/>
                <w:szCs w:val="22"/>
              </w:rPr>
            </w:pPr>
            <w:r>
              <w:rPr>
                <w:rFonts w:asciiTheme="minorHAnsi" w:hAnsiTheme="minorHAnsi" w:cstheme="minorHAnsi"/>
                <w:color w:val="000000"/>
                <w:sz w:val="22"/>
                <w:szCs w:val="22"/>
              </w:rPr>
              <w:t>22.08.22</w:t>
            </w:r>
          </w:p>
        </w:tc>
        <w:tc>
          <w:tcPr>
            <w:tcW w:w="262"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172"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6"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7"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220"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322"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172"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213"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6"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p>
        </w:tc>
        <w:tc>
          <w:tcPr>
            <w:tcW w:w="2587"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r>
      <w:tr w:rsidR="000E2994" w:rsidRPr="00DE1234" w:rsidTr="000E2994">
        <w:trPr>
          <w:gridAfter w:val="1"/>
          <w:trHeight w:val="98"/>
        </w:trPr>
        <w:tc>
          <w:tcPr>
            <w:tcW w:w="1213" w:type="dxa"/>
            <w:tcBorders>
              <w:top w:val="nil"/>
              <w:left w:val="nil"/>
              <w:bottom w:val="nil"/>
              <w:right w:val="nil"/>
            </w:tcBorders>
            <w:shd w:val="clear" w:color="000000" w:fill="FFFFFF"/>
            <w:noWrap/>
            <w:vAlign w:val="center"/>
            <w:hideMark/>
          </w:tcPr>
          <w:p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950" w:type="dxa"/>
            <w:tcBorders>
              <w:top w:val="nil"/>
              <w:left w:val="nil"/>
              <w:bottom w:val="nil"/>
              <w:right w:val="nil"/>
            </w:tcBorders>
            <w:shd w:val="clear" w:color="000000" w:fill="FFFFFF"/>
            <w:noWrap/>
            <w:vAlign w:val="center"/>
            <w:hideMark/>
          </w:tcPr>
          <w:p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606"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343"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262"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172"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6"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7"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220"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322"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172"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213"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6"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2587"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r>
      <w:tr w:rsidR="000E2994" w:rsidTr="00E84F55">
        <w:trPr>
          <w:gridAfter w:val="1"/>
          <w:trHeight w:val="475"/>
        </w:trPr>
        <w:tc>
          <w:tcPr>
            <w:tcW w:w="2163"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Assessors Name:</w:t>
            </w:r>
          </w:p>
        </w:tc>
        <w:tc>
          <w:tcPr>
            <w:tcW w:w="1949" w:type="dxa"/>
            <w:gridSpan w:val="2"/>
            <w:tcBorders>
              <w:top w:val="single" w:sz="4" w:space="0" w:color="auto"/>
              <w:left w:val="nil"/>
              <w:bottom w:val="single" w:sz="4" w:space="0" w:color="auto"/>
              <w:right w:val="single" w:sz="4" w:space="0" w:color="000000"/>
            </w:tcBorders>
            <w:shd w:val="clear" w:color="000000" w:fill="FFFFFF"/>
            <w:vAlign w:val="center"/>
            <w:hideMark/>
          </w:tcPr>
          <w:p w:rsidR="000E2994" w:rsidRPr="00EF7D26" w:rsidRDefault="000E2994" w:rsidP="000E2994">
            <w:pPr>
              <w:rPr>
                <w:rFonts w:asciiTheme="minorHAnsi" w:hAnsiTheme="minorHAnsi" w:cstheme="minorHAnsi"/>
                <w:bCs/>
                <w:color w:val="000000"/>
                <w:sz w:val="22"/>
                <w:szCs w:val="22"/>
              </w:rPr>
            </w:pPr>
          </w:p>
        </w:tc>
        <w:tc>
          <w:tcPr>
            <w:tcW w:w="1434" w:type="dxa"/>
            <w:gridSpan w:val="2"/>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Reference Number:</w:t>
            </w:r>
          </w:p>
        </w:tc>
        <w:tc>
          <w:tcPr>
            <w:tcW w:w="3102" w:type="dxa"/>
            <w:gridSpan w:val="4"/>
            <w:tcBorders>
              <w:top w:val="single" w:sz="4" w:space="0" w:color="auto"/>
              <w:left w:val="nil"/>
              <w:bottom w:val="single" w:sz="4" w:space="0" w:color="auto"/>
              <w:right w:val="single" w:sz="4" w:space="0" w:color="000000"/>
            </w:tcBorders>
            <w:shd w:val="clear" w:color="000000" w:fill="FFFFFF"/>
            <w:vAlign w:val="center"/>
            <w:hideMark/>
          </w:tcPr>
          <w:p w:rsidR="000E2994" w:rsidRPr="00EF7D26" w:rsidRDefault="009844E8" w:rsidP="00136863">
            <w:pPr>
              <w:rPr>
                <w:rFonts w:asciiTheme="minorHAnsi" w:hAnsiTheme="minorHAnsi" w:cstheme="minorHAnsi"/>
                <w:bCs/>
                <w:color w:val="000000"/>
                <w:sz w:val="22"/>
                <w:szCs w:val="22"/>
              </w:rPr>
            </w:pPr>
            <w:r>
              <w:rPr>
                <w:rFonts w:asciiTheme="minorHAnsi" w:hAnsiTheme="minorHAnsi" w:cstheme="minorHAnsi"/>
                <w:bCs/>
                <w:color w:val="000000"/>
                <w:sz w:val="22"/>
                <w:szCs w:val="22"/>
              </w:rPr>
              <w:t>HSMS RA 05</w:t>
            </w:r>
            <w:r w:rsidR="00BC440D">
              <w:rPr>
                <w:rFonts w:asciiTheme="minorHAnsi" w:hAnsiTheme="minorHAnsi" w:cstheme="minorHAnsi"/>
                <w:bCs/>
                <w:color w:val="000000"/>
                <w:sz w:val="22"/>
                <w:szCs w:val="22"/>
              </w:rPr>
              <w:t>2</w:t>
            </w:r>
          </w:p>
        </w:tc>
        <w:tc>
          <w:tcPr>
            <w:tcW w:w="2409" w:type="dxa"/>
            <w:gridSpan w:val="3"/>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rsidR="000E2994" w:rsidRPr="00EF7D26" w:rsidRDefault="000E2994" w:rsidP="00F73B0A">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Review:</w:t>
            </w:r>
          </w:p>
        </w:tc>
        <w:tc>
          <w:tcPr>
            <w:tcW w:w="4962" w:type="dxa"/>
            <w:gridSpan w:val="5"/>
            <w:tcBorders>
              <w:top w:val="single" w:sz="4" w:space="0" w:color="auto"/>
              <w:left w:val="nil"/>
              <w:bottom w:val="single" w:sz="4" w:space="0" w:color="auto"/>
              <w:right w:val="single" w:sz="4" w:space="0" w:color="000000"/>
            </w:tcBorders>
            <w:shd w:val="clear" w:color="000000" w:fill="FFFFFF"/>
            <w:vAlign w:val="center"/>
            <w:hideMark/>
          </w:tcPr>
          <w:p w:rsidR="000E2994" w:rsidRPr="00EF7D26" w:rsidRDefault="00FA270F" w:rsidP="00CB1512">
            <w:pPr>
              <w:rPr>
                <w:rFonts w:asciiTheme="minorHAnsi" w:hAnsiTheme="minorHAnsi" w:cstheme="minorHAnsi"/>
                <w:color w:val="000000"/>
                <w:sz w:val="22"/>
                <w:szCs w:val="22"/>
              </w:rPr>
            </w:pPr>
            <w:r w:rsidRPr="00FA270F">
              <w:rPr>
                <w:rFonts w:asciiTheme="minorHAnsi" w:hAnsiTheme="minorHAnsi" w:cstheme="minorHAnsi"/>
                <w:color w:val="000000"/>
                <w:sz w:val="22"/>
                <w:szCs w:val="22"/>
              </w:rPr>
              <w:t>Annually or sooner following an incident or significant change to the equipment/process</w:t>
            </w:r>
            <w:r>
              <w:rPr>
                <w:rFonts w:asciiTheme="minorHAnsi" w:hAnsiTheme="minorHAnsi" w:cstheme="minorHAnsi"/>
                <w:color w:val="000000"/>
                <w:sz w:val="22"/>
                <w:szCs w:val="22"/>
              </w:rPr>
              <w:t>.</w:t>
            </w:r>
          </w:p>
        </w:tc>
      </w:tr>
      <w:tr w:rsidR="000E2994" w:rsidRPr="00DE1234" w:rsidTr="000E2994">
        <w:trPr>
          <w:gridAfter w:val="1"/>
          <w:trHeight w:val="81"/>
        </w:trPr>
        <w:tc>
          <w:tcPr>
            <w:tcW w:w="1213" w:type="dxa"/>
            <w:tcBorders>
              <w:top w:val="nil"/>
              <w:left w:val="nil"/>
              <w:bottom w:val="nil"/>
              <w:right w:val="nil"/>
            </w:tcBorders>
            <w:shd w:val="clear" w:color="000000" w:fill="FFFFFF"/>
            <w:noWrap/>
            <w:vAlign w:val="center"/>
            <w:hideMark/>
          </w:tcPr>
          <w:p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950" w:type="dxa"/>
            <w:tcBorders>
              <w:top w:val="nil"/>
              <w:left w:val="nil"/>
              <w:bottom w:val="nil"/>
              <w:right w:val="nil"/>
            </w:tcBorders>
            <w:shd w:val="clear" w:color="000000" w:fill="FFFFFF"/>
            <w:noWrap/>
            <w:vAlign w:val="center"/>
            <w:hideMark/>
          </w:tcPr>
          <w:p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606"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343"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262"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172"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6"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7"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220"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322"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172"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213"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6"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2587"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r>
      <w:tr w:rsidR="000E2994" w:rsidRPr="00DE1234" w:rsidTr="00416542">
        <w:trPr>
          <w:gridAfter w:val="1"/>
          <w:trHeight w:val="457"/>
        </w:trPr>
        <w:tc>
          <w:tcPr>
            <w:tcW w:w="2163"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rsidR="000E2994" w:rsidRPr="00DE1234" w:rsidRDefault="003C2C0F" w:rsidP="000E2994">
            <w:pPr>
              <w:rPr>
                <w:rFonts w:ascii="Arial Narrow" w:hAnsi="Arial Narrow"/>
                <w:b/>
                <w:bCs/>
                <w:color w:val="000000"/>
                <w:sz w:val="20"/>
                <w:szCs w:val="20"/>
              </w:rPr>
            </w:pPr>
            <w:r>
              <w:rPr>
                <w:rFonts w:ascii="Arial Narrow" w:hAnsi="Arial Narrow"/>
                <w:b/>
                <w:bCs/>
                <w:color w:val="000000"/>
                <w:sz w:val="20"/>
                <w:szCs w:val="20"/>
              </w:rPr>
              <w:t>Implement</w:t>
            </w:r>
            <w:r w:rsidR="000E2994" w:rsidRPr="00DE1234">
              <w:rPr>
                <w:rFonts w:ascii="Arial Narrow" w:hAnsi="Arial Narrow"/>
                <w:b/>
                <w:bCs/>
                <w:color w:val="000000"/>
                <w:sz w:val="20"/>
                <w:szCs w:val="20"/>
              </w:rPr>
              <w:t>ed By:</w:t>
            </w:r>
          </w:p>
        </w:tc>
        <w:tc>
          <w:tcPr>
            <w:tcW w:w="1949" w:type="dxa"/>
            <w:gridSpan w:val="2"/>
            <w:tcBorders>
              <w:top w:val="single" w:sz="4" w:space="0" w:color="auto"/>
              <w:left w:val="nil"/>
              <w:bottom w:val="single" w:sz="4" w:space="0" w:color="auto"/>
              <w:right w:val="single" w:sz="4" w:space="0" w:color="000000"/>
            </w:tcBorders>
            <w:shd w:val="clear" w:color="000000" w:fill="FFFFFF"/>
            <w:vAlign w:val="center"/>
          </w:tcPr>
          <w:p w:rsidR="000E2994" w:rsidRPr="00EF7D26" w:rsidRDefault="000E2994" w:rsidP="000E2994">
            <w:pPr>
              <w:rPr>
                <w:rFonts w:asciiTheme="minorHAnsi" w:hAnsiTheme="minorHAnsi" w:cstheme="minorHAnsi"/>
                <w:bCs/>
                <w:color w:val="FF0000"/>
                <w:sz w:val="22"/>
                <w:szCs w:val="22"/>
              </w:rPr>
            </w:pPr>
          </w:p>
        </w:tc>
        <w:tc>
          <w:tcPr>
            <w:tcW w:w="1434" w:type="dxa"/>
            <w:gridSpan w:val="2"/>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Signature:</w:t>
            </w:r>
          </w:p>
        </w:tc>
        <w:tc>
          <w:tcPr>
            <w:tcW w:w="1797" w:type="dxa"/>
            <w:gridSpan w:val="2"/>
            <w:tcBorders>
              <w:top w:val="single" w:sz="4" w:space="0" w:color="auto"/>
              <w:left w:val="nil"/>
              <w:bottom w:val="single" w:sz="4" w:space="0" w:color="auto"/>
              <w:right w:val="single" w:sz="4" w:space="0" w:color="000000"/>
            </w:tcBorders>
            <w:shd w:val="clear" w:color="000000" w:fill="FFFFFF"/>
            <w:vAlign w:val="center"/>
          </w:tcPr>
          <w:p w:rsidR="000E2994" w:rsidRPr="00A74756" w:rsidRDefault="000E2994" w:rsidP="000E2994">
            <w:pPr>
              <w:rPr>
                <w:rFonts w:asciiTheme="minorHAnsi" w:hAnsiTheme="minorHAnsi" w:cstheme="minorHAnsi"/>
                <w:bCs/>
                <w:i/>
                <w:color w:val="000000"/>
                <w:sz w:val="22"/>
                <w:szCs w:val="22"/>
              </w:rPr>
            </w:pPr>
          </w:p>
        </w:tc>
        <w:tc>
          <w:tcPr>
            <w:tcW w:w="1305"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Position:</w:t>
            </w:r>
          </w:p>
        </w:tc>
        <w:tc>
          <w:tcPr>
            <w:tcW w:w="240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p>
        </w:tc>
        <w:tc>
          <w:tcPr>
            <w:tcW w:w="1213"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Date:</w:t>
            </w:r>
          </w:p>
        </w:tc>
        <w:tc>
          <w:tcPr>
            <w:tcW w:w="3749" w:type="dxa"/>
            <w:gridSpan w:val="3"/>
            <w:tcBorders>
              <w:top w:val="single" w:sz="4" w:space="0" w:color="auto"/>
              <w:left w:val="nil"/>
              <w:bottom w:val="single" w:sz="4" w:space="0" w:color="auto"/>
              <w:right w:val="single" w:sz="4" w:space="0" w:color="000000"/>
            </w:tcBorders>
            <w:shd w:val="clear" w:color="000000" w:fill="FFFFFF"/>
            <w:vAlign w:val="center"/>
            <w:hideMark/>
          </w:tcPr>
          <w:p w:rsidR="000E2994" w:rsidRPr="00EF7D26" w:rsidRDefault="000E2994" w:rsidP="000E2994">
            <w:pPr>
              <w:rPr>
                <w:rFonts w:asciiTheme="minorHAnsi" w:hAnsiTheme="minorHAnsi" w:cstheme="minorHAnsi"/>
                <w:b/>
                <w:bCs/>
                <w:color w:val="000000"/>
                <w:sz w:val="22"/>
                <w:szCs w:val="22"/>
              </w:rPr>
            </w:pPr>
          </w:p>
        </w:tc>
      </w:tr>
      <w:tr w:rsidR="000E2994" w:rsidRPr="00DE1234" w:rsidTr="000E2994">
        <w:trPr>
          <w:gridAfter w:val="1"/>
          <w:trHeight w:val="208"/>
        </w:trPr>
        <w:tc>
          <w:tcPr>
            <w:tcW w:w="1213" w:type="dxa"/>
            <w:tcBorders>
              <w:top w:val="nil"/>
              <w:left w:val="nil"/>
              <w:bottom w:val="nil"/>
              <w:right w:val="nil"/>
            </w:tcBorders>
            <w:shd w:val="clear" w:color="000000" w:fill="FFFFFF"/>
            <w:noWrap/>
            <w:vAlign w:val="center"/>
            <w:hideMark/>
          </w:tcPr>
          <w:p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950" w:type="dxa"/>
            <w:tcBorders>
              <w:top w:val="nil"/>
              <w:left w:val="nil"/>
              <w:bottom w:val="nil"/>
              <w:right w:val="nil"/>
            </w:tcBorders>
            <w:shd w:val="clear" w:color="000000" w:fill="FFFFFF"/>
            <w:noWrap/>
            <w:vAlign w:val="center"/>
            <w:hideMark/>
          </w:tcPr>
          <w:p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606"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343"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262"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172"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6"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7"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220"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322"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172"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213"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6"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2587"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r>
      <w:tr w:rsidR="000E2994" w:rsidTr="00416542">
        <w:trPr>
          <w:trHeight w:val="453"/>
        </w:trPr>
        <w:tc>
          <w:tcPr>
            <w:tcW w:w="2769" w:type="dxa"/>
            <w:gridSpan w:val="3"/>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xml:space="preserve">Description of </w:t>
            </w:r>
            <w:r w:rsidR="00B2166C" w:rsidRPr="00EF7D26">
              <w:rPr>
                <w:rFonts w:asciiTheme="minorHAnsi" w:hAnsiTheme="minorHAnsi" w:cstheme="minorHAnsi"/>
                <w:b/>
                <w:bCs/>
                <w:color w:val="000000"/>
                <w:sz w:val="22"/>
                <w:szCs w:val="22"/>
              </w:rPr>
              <w:t xml:space="preserve">task and </w:t>
            </w:r>
            <w:r w:rsidRPr="00EF7D26">
              <w:rPr>
                <w:rFonts w:asciiTheme="minorHAnsi" w:hAnsiTheme="minorHAnsi" w:cstheme="minorHAnsi"/>
                <w:b/>
                <w:bCs/>
                <w:color w:val="000000"/>
                <w:sz w:val="22"/>
                <w:szCs w:val="22"/>
              </w:rPr>
              <w:t>assessment</w:t>
            </w:r>
          </w:p>
        </w:tc>
        <w:tc>
          <w:tcPr>
            <w:tcW w:w="13250" w:type="dxa"/>
            <w:gridSpan w:val="15"/>
            <w:tcBorders>
              <w:top w:val="single" w:sz="4" w:space="0" w:color="auto"/>
              <w:left w:val="nil"/>
              <w:bottom w:val="single" w:sz="4" w:space="0" w:color="auto"/>
              <w:right w:val="single" w:sz="4" w:space="0" w:color="000000"/>
            </w:tcBorders>
            <w:shd w:val="clear" w:color="000000" w:fill="FFFFFF"/>
            <w:vAlign w:val="center"/>
          </w:tcPr>
          <w:p w:rsidR="000E2994" w:rsidRPr="0053733B" w:rsidRDefault="00441D6D" w:rsidP="0059460C">
            <w:pPr>
              <w:rPr>
                <w:rFonts w:ascii="Arial" w:hAnsi="Arial" w:cs="Arial"/>
                <w:b/>
                <w:color w:val="000000"/>
                <w:sz w:val="22"/>
                <w:szCs w:val="22"/>
              </w:rPr>
            </w:pPr>
            <w:r>
              <w:rPr>
                <w:rFonts w:asciiTheme="minorHAnsi" w:hAnsiTheme="minorHAnsi" w:cstheme="minorHAnsi"/>
                <w:color w:val="000000"/>
                <w:sz w:val="20"/>
                <w:szCs w:val="20"/>
              </w:rPr>
              <w:t xml:space="preserve"> </w:t>
            </w:r>
            <w:r w:rsidR="00D0353F" w:rsidRPr="00FF1FC6">
              <w:rPr>
                <w:rFonts w:asciiTheme="minorHAnsi" w:hAnsiTheme="minorHAnsi" w:cstheme="minorHAnsi"/>
                <w:bCs/>
                <w:color w:val="000000"/>
                <w:sz w:val="22"/>
                <w:szCs w:val="22"/>
              </w:rPr>
              <w:t xml:space="preserve"> </w:t>
            </w:r>
            <w:r w:rsidR="00BC440D">
              <w:rPr>
                <w:rFonts w:asciiTheme="minorHAnsi" w:hAnsiTheme="minorHAnsi" w:cstheme="minorHAnsi"/>
                <w:bCs/>
                <w:color w:val="000000"/>
                <w:sz w:val="22"/>
                <w:szCs w:val="22"/>
              </w:rPr>
              <w:t>Maintenance</w:t>
            </w:r>
            <w:r w:rsidR="00CA2A92">
              <w:rPr>
                <w:rFonts w:asciiTheme="minorHAnsi" w:hAnsiTheme="minorHAnsi" w:cstheme="minorHAnsi"/>
                <w:bCs/>
                <w:color w:val="000000"/>
                <w:sz w:val="22"/>
                <w:szCs w:val="22"/>
              </w:rPr>
              <w:t xml:space="preserve"> of</w:t>
            </w:r>
            <w:r w:rsidR="00BC440D">
              <w:rPr>
                <w:rFonts w:asciiTheme="minorHAnsi" w:hAnsiTheme="minorHAnsi" w:cstheme="minorHAnsi"/>
                <w:bCs/>
                <w:color w:val="000000"/>
                <w:sz w:val="22"/>
                <w:szCs w:val="22"/>
              </w:rPr>
              <w:t xml:space="preserve"> Tele-Handler</w:t>
            </w:r>
            <w:r w:rsidR="00CA2A92">
              <w:rPr>
                <w:rFonts w:asciiTheme="minorHAnsi" w:hAnsiTheme="minorHAnsi" w:cstheme="minorHAnsi"/>
                <w:bCs/>
                <w:color w:val="000000"/>
                <w:sz w:val="22"/>
                <w:szCs w:val="22"/>
              </w:rPr>
              <w:t>s</w:t>
            </w:r>
            <w:r w:rsidR="00073815">
              <w:rPr>
                <w:rFonts w:asciiTheme="minorHAnsi" w:hAnsiTheme="minorHAnsi" w:cstheme="minorHAnsi"/>
                <w:bCs/>
                <w:color w:val="000000"/>
                <w:sz w:val="22"/>
                <w:szCs w:val="22"/>
              </w:rPr>
              <w:t xml:space="preserve"> </w:t>
            </w:r>
          </w:p>
        </w:tc>
        <w:tc>
          <w:tcPr>
            <w:tcW w:w="0" w:type="auto"/>
          </w:tcPr>
          <w:p w:rsidR="000E2994" w:rsidRDefault="000E2994"/>
        </w:tc>
      </w:tr>
      <w:tr w:rsidR="000E2994" w:rsidRPr="00DE1234" w:rsidTr="000E2994">
        <w:trPr>
          <w:gridAfter w:val="1"/>
          <w:trHeight w:val="205"/>
        </w:trPr>
        <w:tc>
          <w:tcPr>
            <w:tcW w:w="1213" w:type="dxa"/>
            <w:tcBorders>
              <w:top w:val="nil"/>
              <w:left w:val="nil"/>
              <w:bottom w:val="nil"/>
              <w:right w:val="nil"/>
            </w:tcBorders>
            <w:shd w:val="clear" w:color="000000" w:fill="FFFFFF"/>
            <w:noWrap/>
            <w:vAlign w:val="center"/>
            <w:hideMark/>
          </w:tcPr>
          <w:p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950" w:type="dxa"/>
            <w:tcBorders>
              <w:top w:val="nil"/>
              <w:left w:val="nil"/>
              <w:bottom w:val="nil"/>
              <w:right w:val="nil"/>
            </w:tcBorders>
            <w:shd w:val="clear" w:color="000000" w:fill="FFFFFF"/>
            <w:noWrap/>
            <w:vAlign w:val="center"/>
            <w:hideMark/>
          </w:tcPr>
          <w:p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606"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343"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262"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172"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6"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7"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220"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322"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172"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213"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6"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2587"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r>
      <w:tr w:rsidR="000E2994" w:rsidTr="00416542">
        <w:trPr>
          <w:gridAfter w:val="1"/>
          <w:trHeight w:val="463"/>
        </w:trPr>
        <w:tc>
          <w:tcPr>
            <w:tcW w:w="2769" w:type="dxa"/>
            <w:gridSpan w:val="3"/>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Location Details</w:t>
            </w:r>
          </w:p>
        </w:tc>
        <w:tc>
          <w:tcPr>
            <w:tcW w:w="13250" w:type="dxa"/>
            <w:gridSpan w:val="15"/>
            <w:tcBorders>
              <w:top w:val="single" w:sz="4" w:space="0" w:color="auto"/>
              <w:left w:val="nil"/>
              <w:bottom w:val="single" w:sz="4" w:space="0" w:color="auto"/>
              <w:right w:val="single" w:sz="4" w:space="0" w:color="000000"/>
            </w:tcBorders>
            <w:shd w:val="clear" w:color="000000" w:fill="FFFFFF"/>
            <w:vAlign w:val="center"/>
          </w:tcPr>
          <w:p w:rsidR="000E2994" w:rsidRPr="00EF7D26" w:rsidRDefault="000E2994" w:rsidP="00CB1512">
            <w:pPr>
              <w:rPr>
                <w:rFonts w:asciiTheme="minorHAnsi" w:hAnsiTheme="minorHAnsi" w:cstheme="minorHAnsi"/>
                <w:b/>
                <w:bCs/>
                <w:color w:val="000000"/>
                <w:sz w:val="22"/>
                <w:szCs w:val="22"/>
              </w:rPr>
            </w:pPr>
          </w:p>
        </w:tc>
      </w:tr>
      <w:bookmarkEnd w:id="0"/>
    </w:tbl>
    <w:p w:rsidR="00007246" w:rsidRPr="00145D52" w:rsidRDefault="00007246" w:rsidP="00007246">
      <w:pPr>
        <w:ind w:left="-1080"/>
        <w:rPr>
          <w:b/>
          <w:color w:val="FF0000"/>
          <w:sz w:val="20"/>
          <w:szCs w:val="36"/>
          <w:u w:val="single"/>
        </w:rPr>
      </w:pPr>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1707"/>
        <w:gridCol w:w="991"/>
        <w:gridCol w:w="6806"/>
        <w:gridCol w:w="991"/>
        <w:gridCol w:w="15"/>
        <w:gridCol w:w="3813"/>
      </w:tblGrid>
      <w:tr w:rsidR="00F86E4D" w:rsidRPr="002308BD" w:rsidTr="00AB39AA">
        <w:trPr>
          <w:trHeight w:val="711"/>
        </w:trPr>
        <w:tc>
          <w:tcPr>
            <w:tcW w:w="1695" w:type="dxa"/>
            <w:shd w:val="clear" w:color="auto" w:fill="D9D9D9" w:themeFill="background1" w:themeFillShade="D9"/>
          </w:tcPr>
          <w:p w:rsidR="00F86E4D" w:rsidRPr="002308BD" w:rsidRDefault="00F86E4D" w:rsidP="00263D6F">
            <w:pPr>
              <w:jc w:val="center"/>
              <w:rPr>
                <w:rFonts w:ascii="Arial Narrow" w:hAnsi="Arial Narrow"/>
                <w:b/>
                <w:sz w:val="20"/>
                <w:szCs w:val="20"/>
              </w:rPr>
            </w:pPr>
            <w:bookmarkStart w:id="1" w:name="_Hlk528304171"/>
            <w:r>
              <w:br w:type="page"/>
            </w:r>
            <w:r>
              <w:br w:type="page"/>
            </w:r>
            <w:r>
              <w:br w:type="page"/>
            </w:r>
            <w:r w:rsidRPr="002308BD">
              <w:rPr>
                <w:rFonts w:ascii="Arial Narrow" w:hAnsi="Arial Narrow"/>
                <w:b/>
                <w:sz w:val="20"/>
                <w:szCs w:val="20"/>
              </w:rPr>
              <w:t>Identified Hazards</w:t>
            </w:r>
          </w:p>
        </w:tc>
        <w:tc>
          <w:tcPr>
            <w:tcW w:w="1707" w:type="dxa"/>
            <w:shd w:val="clear" w:color="auto" w:fill="D9D9D9" w:themeFill="background1" w:themeFillShade="D9"/>
          </w:tcPr>
          <w:p w:rsidR="00F86E4D" w:rsidRPr="002308BD" w:rsidRDefault="00F86E4D" w:rsidP="00263D6F">
            <w:pPr>
              <w:jc w:val="center"/>
              <w:rPr>
                <w:rFonts w:ascii="Arial Narrow" w:hAnsi="Arial Narrow"/>
                <w:b/>
                <w:sz w:val="20"/>
                <w:szCs w:val="20"/>
              </w:rPr>
            </w:pPr>
            <w:r w:rsidRPr="002308BD">
              <w:rPr>
                <w:rFonts w:ascii="Arial Narrow" w:hAnsi="Arial Narrow"/>
                <w:b/>
                <w:sz w:val="20"/>
                <w:szCs w:val="20"/>
              </w:rPr>
              <w:t>Who may be affected</w:t>
            </w:r>
          </w:p>
        </w:tc>
        <w:tc>
          <w:tcPr>
            <w:tcW w:w="991" w:type="dxa"/>
            <w:shd w:val="clear" w:color="auto" w:fill="D9D9D9" w:themeFill="background1" w:themeFillShade="D9"/>
          </w:tcPr>
          <w:p w:rsidR="00F86E4D" w:rsidRPr="005A0E7C" w:rsidRDefault="00187756" w:rsidP="00263D6F">
            <w:pPr>
              <w:jc w:val="center"/>
              <w:rPr>
                <w:rFonts w:ascii="Arial Narrow" w:hAnsi="Arial Narrow"/>
                <w:b/>
                <w:sz w:val="20"/>
                <w:szCs w:val="20"/>
              </w:rPr>
            </w:pPr>
            <w:r>
              <w:rPr>
                <w:rFonts w:ascii="Arial Narrow" w:hAnsi="Arial Narrow"/>
                <w:b/>
                <w:sz w:val="20"/>
                <w:szCs w:val="20"/>
              </w:rPr>
              <w:t xml:space="preserve">Initial Risk </w:t>
            </w:r>
          </w:p>
        </w:tc>
        <w:tc>
          <w:tcPr>
            <w:tcW w:w="6806" w:type="dxa"/>
            <w:shd w:val="clear" w:color="auto" w:fill="D9D9D9" w:themeFill="background1" w:themeFillShade="D9"/>
          </w:tcPr>
          <w:p w:rsidR="00F86E4D" w:rsidRPr="002308BD" w:rsidRDefault="00F86E4D" w:rsidP="00263D6F">
            <w:pPr>
              <w:jc w:val="center"/>
              <w:rPr>
                <w:rFonts w:ascii="Arial Narrow" w:hAnsi="Arial Narrow"/>
                <w:b/>
                <w:sz w:val="20"/>
                <w:szCs w:val="20"/>
              </w:rPr>
            </w:pPr>
            <w:r>
              <w:rPr>
                <w:rFonts w:ascii="Arial Narrow" w:hAnsi="Arial Narrow"/>
                <w:b/>
                <w:sz w:val="20"/>
                <w:szCs w:val="20"/>
              </w:rPr>
              <w:t>C</w:t>
            </w:r>
            <w:r w:rsidRPr="002308BD">
              <w:rPr>
                <w:rFonts w:ascii="Arial Narrow" w:hAnsi="Arial Narrow"/>
                <w:b/>
                <w:sz w:val="20"/>
                <w:szCs w:val="20"/>
              </w:rPr>
              <w:t>ontrol measures</w:t>
            </w:r>
          </w:p>
        </w:tc>
        <w:tc>
          <w:tcPr>
            <w:tcW w:w="991" w:type="dxa"/>
            <w:shd w:val="clear" w:color="auto" w:fill="D9D9D9" w:themeFill="background1" w:themeFillShade="D9"/>
          </w:tcPr>
          <w:p w:rsidR="00F86E4D" w:rsidRDefault="00187756" w:rsidP="00B2166C">
            <w:pPr>
              <w:jc w:val="center"/>
              <w:rPr>
                <w:rFonts w:ascii="Arial Narrow" w:hAnsi="Arial Narrow"/>
                <w:b/>
                <w:sz w:val="20"/>
                <w:szCs w:val="20"/>
              </w:rPr>
            </w:pPr>
            <w:r>
              <w:rPr>
                <w:rFonts w:ascii="Arial Narrow" w:hAnsi="Arial Narrow"/>
                <w:b/>
                <w:sz w:val="20"/>
                <w:szCs w:val="20"/>
              </w:rPr>
              <w:t>Residual</w:t>
            </w:r>
          </w:p>
          <w:p w:rsidR="00187756" w:rsidRDefault="00187756" w:rsidP="00B2166C">
            <w:pPr>
              <w:jc w:val="center"/>
              <w:rPr>
                <w:rFonts w:ascii="Arial Narrow" w:hAnsi="Arial Narrow"/>
                <w:b/>
                <w:sz w:val="20"/>
                <w:szCs w:val="20"/>
              </w:rPr>
            </w:pPr>
            <w:r>
              <w:rPr>
                <w:rFonts w:ascii="Arial Narrow" w:hAnsi="Arial Narrow"/>
                <w:b/>
                <w:sz w:val="20"/>
                <w:szCs w:val="20"/>
              </w:rPr>
              <w:t>Risk</w:t>
            </w:r>
          </w:p>
          <w:p w:rsidR="00F86E4D" w:rsidRPr="002308BD" w:rsidRDefault="00F86E4D" w:rsidP="00B2166C">
            <w:pPr>
              <w:jc w:val="center"/>
              <w:rPr>
                <w:rFonts w:ascii="Arial Narrow" w:hAnsi="Arial Narrow"/>
                <w:b/>
                <w:sz w:val="20"/>
                <w:szCs w:val="20"/>
              </w:rPr>
            </w:pPr>
          </w:p>
        </w:tc>
        <w:tc>
          <w:tcPr>
            <w:tcW w:w="3828" w:type="dxa"/>
            <w:gridSpan w:val="2"/>
            <w:shd w:val="clear" w:color="auto" w:fill="D9D9D9" w:themeFill="background1" w:themeFillShade="D9"/>
          </w:tcPr>
          <w:p w:rsidR="00F86E4D" w:rsidRPr="002308BD" w:rsidRDefault="00F86E4D" w:rsidP="00263D6F">
            <w:pPr>
              <w:jc w:val="center"/>
              <w:rPr>
                <w:rFonts w:ascii="Arial Narrow" w:hAnsi="Arial Narrow"/>
                <w:b/>
                <w:sz w:val="20"/>
                <w:szCs w:val="20"/>
              </w:rPr>
            </w:pPr>
            <w:r>
              <w:rPr>
                <w:rFonts w:ascii="Arial Narrow" w:hAnsi="Arial Narrow"/>
                <w:b/>
                <w:sz w:val="20"/>
                <w:szCs w:val="20"/>
              </w:rPr>
              <w:t>Remarks</w:t>
            </w:r>
          </w:p>
        </w:tc>
      </w:tr>
      <w:tr w:rsidR="00D0353F" w:rsidRPr="002308BD" w:rsidTr="004E6C1D">
        <w:trPr>
          <w:trHeight w:val="557"/>
        </w:trPr>
        <w:tc>
          <w:tcPr>
            <w:tcW w:w="1695" w:type="dxa"/>
          </w:tcPr>
          <w:p w:rsidR="00D0353F" w:rsidRPr="0053733B" w:rsidRDefault="00073815" w:rsidP="004E6C1D">
            <w:pPr>
              <w:spacing w:before="120"/>
              <w:rPr>
                <w:rFonts w:asciiTheme="minorHAnsi" w:hAnsiTheme="minorHAnsi" w:cstheme="minorHAnsi"/>
                <w:position w:val="6"/>
                <w:sz w:val="22"/>
                <w:szCs w:val="22"/>
                <w:lang w:eastAsia="en-US"/>
              </w:rPr>
            </w:pPr>
            <w:r>
              <w:rPr>
                <w:rFonts w:asciiTheme="minorHAnsi" w:hAnsiTheme="minorHAnsi" w:cstheme="minorHAnsi"/>
                <w:position w:val="6"/>
                <w:sz w:val="22"/>
                <w:szCs w:val="22"/>
                <w:lang w:eastAsia="en-US"/>
              </w:rPr>
              <w:t xml:space="preserve">Maintenance of the Tele-Handler </w:t>
            </w:r>
          </w:p>
        </w:tc>
        <w:tc>
          <w:tcPr>
            <w:tcW w:w="1707" w:type="dxa"/>
          </w:tcPr>
          <w:p w:rsidR="00D0353F" w:rsidRPr="004E6C1D" w:rsidRDefault="00D0353F" w:rsidP="004E6C1D">
            <w:pPr>
              <w:pStyle w:val="ListParagraph"/>
              <w:spacing w:before="120" w:after="0" w:line="240" w:lineRule="auto"/>
              <w:ind w:left="34"/>
              <w:contextualSpacing w:val="0"/>
              <w:rPr>
                <w:rFonts w:asciiTheme="minorHAnsi" w:hAnsiTheme="minorHAnsi" w:cstheme="minorHAnsi"/>
              </w:rPr>
            </w:pPr>
          </w:p>
        </w:tc>
        <w:tc>
          <w:tcPr>
            <w:tcW w:w="991" w:type="dxa"/>
            <w:shd w:val="clear" w:color="auto" w:fill="FF0000"/>
          </w:tcPr>
          <w:p w:rsidR="00D0353F" w:rsidRPr="004E6C1D" w:rsidRDefault="004E6C1D" w:rsidP="00D0353F">
            <w:pPr>
              <w:spacing w:before="120"/>
              <w:jc w:val="center"/>
              <w:rPr>
                <w:rFonts w:asciiTheme="minorHAnsi" w:hAnsiTheme="minorHAnsi" w:cstheme="minorHAnsi"/>
                <w:b/>
                <w:sz w:val="20"/>
                <w:szCs w:val="20"/>
              </w:rPr>
            </w:pPr>
            <w:r w:rsidRPr="004E6C1D">
              <w:rPr>
                <w:rFonts w:asciiTheme="minorHAnsi" w:hAnsiTheme="minorHAnsi" w:cstheme="minorHAnsi"/>
                <w:b/>
                <w:sz w:val="20"/>
                <w:szCs w:val="20"/>
              </w:rPr>
              <w:t>H</w:t>
            </w:r>
          </w:p>
        </w:tc>
        <w:tc>
          <w:tcPr>
            <w:tcW w:w="6806" w:type="dxa"/>
          </w:tcPr>
          <w:p w:rsidR="0007512E" w:rsidRDefault="00CA2A92" w:rsidP="00081380">
            <w:pPr>
              <w:pStyle w:val="ListParagraph"/>
              <w:numPr>
                <w:ilvl w:val="0"/>
                <w:numId w:val="1"/>
              </w:numPr>
              <w:rPr>
                <w:rFonts w:asciiTheme="minorHAnsi" w:hAnsiTheme="minorHAnsi" w:cstheme="minorHAnsi"/>
              </w:rPr>
            </w:pPr>
            <w:r>
              <w:rPr>
                <w:rFonts w:asciiTheme="minorHAnsi" w:hAnsiTheme="minorHAnsi" w:cstheme="minorHAnsi"/>
              </w:rPr>
              <w:t xml:space="preserve">The manufacturer’s preventative </w:t>
            </w:r>
            <w:r w:rsidRPr="00CA2A92">
              <w:rPr>
                <w:rFonts w:asciiTheme="minorHAnsi" w:hAnsiTheme="minorHAnsi" w:cstheme="minorHAnsi"/>
              </w:rPr>
              <w:t>maintenance instructions to be strictly complied with, if safety is to</w:t>
            </w:r>
            <w:r>
              <w:rPr>
                <w:rFonts w:asciiTheme="minorHAnsi" w:hAnsiTheme="minorHAnsi" w:cstheme="minorHAnsi"/>
              </w:rPr>
              <w:t xml:space="preserve"> be maintained in use. </w:t>
            </w:r>
          </w:p>
          <w:p w:rsidR="00CA2A92" w:rsidRDefault="00CA2A92" w:rsidP="00081380">
            <w:pPr>
              <w:pStyle w:val="ListParagraph"/>
              <w:numPr>
                <w:ilvl w:val="0"/>
                <w:numId w:val="1"/>
              </w:numPr>
              <w:rPr>
                <w:rFonts w:asciiTheme="minorHAnsi" w:hAnsiTheme="minorHAnsi" w:cstheme="minorHAnsi"/>
              </w:rPr>
            </w:pPr>
            <w:r>
              <w:rPr>
                <w:rFonts w:asciiTheme="minorHAnsi" w:hAnsiTheme="minorHAnsi" w:cstheme="minorHAnsi"/>
              </w:rPr>
              <w:t xml:space="preserve">The Site Manager </w:t>
            </w:r>
            <w:r w:rsidRPr="00CA2A92">
              <w:rPr>
                <w:rFonts w:asciiTheme="minorHAnsi" w:hAnsiTheme="minorHAnsi" w:cstheme="minorHAnsi"/>
              </w:rPr>
              <w:t>of the person carrying out these checks should ensure that the machine is taken out of use for the period of time required to carry them out.</w:t>
            </w:r>
          </w:p>
          <w:p w:rsidR="00757004" w:rsidRDefault="00757004" w:rsidP="00081380">
            <w:pPr>
              <w:pStyle w:val="ListParagraph"/>
              <w:numPr>
                <w:ilvl w:val="0"/>
                <w:numId w:val="1"/>
              </w:numPr>
              <w:rPr>
                <w:rFonts w:asciiTheme="minorHAnsi" w:hAnsiTheme="minorHAnsi" w:cstheme="minorHAnsi"/>
              </w:rPr>
            </w:pPr>
            <w:r w:rsidRPr="00757004">
              <w:rPr>
                <w:rFonts w:asciiTheme="minorHAnsi" w:hAnsiTheme="minorHAnsi" w:cstheme="minorHAnsi"/>
              </w:rPr>
              <w:t>Basic checks and inspections should be carried out in accordance with company instructions and the manufacturer's recommendations</w:t>
            </w:r>
            <w:r>
              <w:rPr>
                <w:rFonts w:asciiTheme="minorHAnsi" w:hAnsiTheme="minorHAnsi" w:cstheme="minorHAnsi"/>
              </w:rPr>
              <w:t xml:space="preserve"> </w:t>
            </w:r>
          </w:p>
          <w:p w:rsidR="00757004" w:rsidRDefault="00757004" w:rsidP="00081380">
            <w:pPr>
              <w:pStyle w:val="ListParagraph"/>
              <w:numPr>
                <w:ilvl w:val="0"/>
                <w:numId w:val="2"/>
              </w:numPr>
              <w:rPr>
                <w:rFonts w:asciiTheme="minorHAnsi" w:hAnsiTheme="minorHAnsi" w:cstheme="minorHAnsi"/>
              </w:rPr>
            </w:pPr>
            <w:r w:rsidRPr="00757004">
              <w:rPr>
                <w:rFonts w:asciiTheme="minorHAnsi" w:hAnsiTheme="minorHAnsi" w:cstheme="minorHAnsi"/>
              </w:rPr>
              <w:t xml:space="preserve">Daily Pre-use Checks - these are carried out at the start of every shift (or day) and include checks for damage and correct functioning of the </w:t>
            </w:r>
            <w:r w:rsidRPr="00757004">
              <w:rPr>
                <w:rFonts w:asciiTheme="minorHAnsi" w:hAnsiTheme="minorHAnsi" w:cstheme="minorHAnsi"/>
              </w:rPr>
              <w:t>tele handler</w:t>
            </w:r>
          </w:p>
          <w:p w:rsidR="00757004" w:rsidRDefault="00757004" w:rsidP="00081380">
            <w:pPr>
              <w:pStyle w:val="ListParagraph"/>
              <w:numPr>
                <w:ilvl w:val="0"/>
                <w:numId w:val="2"/>
              </w:numPr>
              <w:rPr>
                <w:rFonts w:asciiTheme="minorHAnsi" w:hAnsiTheme="minorHAnsi" w:cstheme="minorHAnsi"/>
              </w:rPr>
            </w:pPr>
            <w:r w:rsidRPr="00757004">
              <w:rPr>
                <w:rFonts w:asciiTheme="minorHAnsi" w:hAnsiTheme="minorHAnsi" w:cstheme="minorHAnsi"/>
              </w:rPr>
              <w:t>Weekly Inspections - these are additional inspections to the pre-use checks.</w:t>
            </w:r>
          </w:p>
          <w:p w:rsidR="00757004" w:rsidRDefault="00757004" w:rsidP="00757004">
            <w:pPr>
              <w:pStyle w:val="ListParagraph"/>
              <w:ind w:left="1080"/>
              <w:rPr>
                <w:rFonts w:asciiTheme="minorHAnsi" w:hAnsiTheme="minorHAnsi" w:cstheme="minorHAnsi"/>
              </w:rPr>
            </w:pPr>
          </w:p>
          <w:p w:rsidR="00757004" w:rsidRDefault="00757004" w:rsidP="00081380">
            <w:pPr>
              <w:pStyle w:val="ListParagraph"/>
              <w:numPr>
                <w:ilvl w:val="0"/>
                <w:numId w:val="3"/>
              </w:numPr>
              <w:rPr>
                <w:rFonts w:asciiTheme="minorHAnsi" w:hAnsiTheme="minorHAnsi" w:cstheme="minorHAnsi"/>
              </w:rPr>
            </w:pPr>
            <w:r w:rsidRPr="00757004">
              <w:rPr>
                <w:rFonts w:asciiTheme="minorHAnsi" w:hAnsiTheme="minorHAnsi" w:cstheme="minorHAnsi"/>
              </w:rPr>
              <w:lastRenderedPageBreak/>
              <w:t xml:space="preserve">If there is a defect that affects the safe operation of the </w:t>
            </w:r>
            <w:r w:rsidRPr="00757004">
              <w:rPr>
                <w:rFonts w:asciiTheme="minorHAnsi" w:hAnsiTheme="minorHAnsi" w:cstheme="minorHAnsi"/>
              </w:rPr>
              <w:t>tele</w:t>
            </w:r>
            <w:r>
              <w:rPr>
                <w:rFonts w:asciiTheme="minorHAnsi" w:hAnsiTheme="minorHAnsi" w:cstheme="minorHAnsi"/>
              </w:rPr>
              <w:t xml:space="preserve"> handler it must be reported to the Site Manager and </w:t>
            </w:r>
            <w:r w:rsidRPr="00757004">
              <w:rPr>
                <w:rFonts w:asciiTheme="minorHAnsi" w:hAnsiTheme="minorHAnsi" w:cstheme="minorHAnsi"/>
              </w:rPr>
              <w:t xml:space="preserve">the machine taken out of service immediately. If it does not affect the immediate safe operation of the </w:t>
            </w:r>
            <w:r w:rsidRPr="00757004">
              <w:rPr>
                <w:rFonts w:asciiTheme="minorHAnsi" w:hAnsiTheme="minorHAnsi" w:cstheme="minorHAnsi"/>
              </w:rPr>
              <w:t>tele handler</w:t>
            </w:r>
            <w:r w:rsidRPr="00757004">
              <w:rPr>
                <w:rFonts w:asciiTheme="minorHAnsi" w:hAnsiTheme="minorHAnsi" w:cstheme="minorHAnsi"/>
              </w:rPr>
              <w:t xml:space="preserve"> the defect shou</w:t>
            </w:r>
            <w:r>
              <w:rPr>
                <w:rFonts w:asciiTheme="minorHAnsi" w:hAnsiTheme="minorHAnsi" w:cstheme="minorHAnsi"/>
              </w:rPr>
              <w:t xml:space="preserve">ld be reported </w:t>
            </w:r>
            <w:r w:rsidRPr="00757004">
              <w:rPr>
                <w:rFonts w:asciiTheme="minorHAnsi" w:hAnsiTheme="minorHAnsi" w:cstheme="minorHAnsi"/>
              </w:rPr>
              <w:t>so</w:t>
            </w:r>
            <w:r w:rsidRPr="00757004">
              <w:rPr>
                <w:rFonts w:asciiTheme="minorHAnsi" w:hAnsiTheme="minorHAnsi" w:cstheme="minorHAnsi"/>
              </w:rPr>
              <w:t xml:space="preserve"> that repairs </w:t>
            </w:r>
            <w:r>
              <w:rPr>
                <w:rFonts w:asciiTheme="minorHAnsi" w:hAnsiTheme="minorHAnsi" w:cstheme="minorHAnsi"/>
              </w:rPr>
              <w:t>can</w:t>
            </w:r>
            <w:r w:rsidRPr="00757004">
              <w:rPr>
                <w:rFonts w:asciiTheme="minorHAnsi" w:hAnsiTheme="minorHAnsi" w:cstheme="minorHAnsi"/>
              </w:rPr>
              <w:t xml:space="preserve"> be carried out in a timely manner.</w:t>
            </w:r>
          </w:p>
          <w:p w:rsidR="00757004" w:rsidRDefault="00757004" w:rsidP="00081380">
            <w:pPr>
              <w:pStyle w:val="ListParagraph"/>
              <w:numPr>
                <w:ilvl w:val="0"/>
                <w:numId w:val="3"/>
              </w:numPr>
              <w:rPr>
                <w:rFonts w:asciiTheme="minorHAnsi" w:hAnsiTheme="minorHAnsi" w:cstheme="minorHAnsi"/>
              </w:rPr>
            </w:pPr>
            <w:r>
              <w:rPr>
                <w:rFonts w:asciiTheme="minorHAnsi" w:hAnsiTheme="minorHAnsi" w:cstheme="minorHAnsi"/>
              </w:rPr>
              <w:t>It is the responsibility of the Site Management to ensure that the Operator maintains records in his Forklift Folder.</w:t>
            </w:r>
          </w:p>
          <w:p w:rsidR="00757004" w:rsidRDefault="00757004" w:rsidP="00081380">
            <w:pPr>
              <w:pStyle w:val="ListParagraph"/>
              <w:numPr>
                <w:ilvl w:val="0"/>
                <w:numId w:val="3"/>
              </w:numPr>
              <w:rPr>
                <w:rFonts w:asciiTheme="minorHAnsi" w:hAnsiTheme="minorHAnsi" w:cstheme="minorHAnsi"/>
              </w:rPr>
            </w:pPr>
            <w:r w:rsidRPr="00757004">
              <w:rPr>
                <w:rFonts w:asciiTheme="minorHAnsi" w:hAnsiTheme="minorHAnsi" w:cstheme="minorHAnsi"/>
              </w:rPr>
              <w:t>If work has to be carried out under a raised boom suitable scotches or supports must be put in place before access is gained.</w:t>
            </w:r>
          </w:p>
          <w:p w:rsidR="00757004" w:rsidRPr="00757004" w:rsidRDefault="00020E3D" w:rsidP="00081380">
            <w:pPr>
              <w:pStyle w:val="ListParagraph"/>
              <w:numPr>
                <w:ilvl w:val="0"/>
                <w:numId w:val="3"/>
              </w:numPr>
              <w:rPr>
                <w:rFonts w:asciiTheme="minorHAnsi" w:hAnsiTheme="minorHAnsi" w:cstheme="minorHAnsi"/>
              </w:rPr>
            </w:pPr>
            <w:r w:rsidRPr="00757004">
              <w:rPr>
                <w:rFonts w:asciiTheme="minorHAnsi" w:hAnsiTheme="minorHAnsi" w:cstheme="minorHAnsi"/>
              </w:rPr>
              <w:t>Tele handlers</w:t>
            </w:r>
            <w:r w:rsidR="00757004" w:rsidRPr="00757004">
              <w:rPr>
                <w:rFonts w:asciiTheme="minorHAnsi" w:hAnsiTheme="minorHAnsi" w:cstheme="minorHAnsi"/>
              </w:rPr>
              <w:t xml:space="preserve"> should not be modified without the express written permission of the </w:t>
            </w:r>
            <w:r w:rsidR="00757004" w:rsidRPr="00757004">
              <w:rPr>
                <w:rFonts w:asciiTheme="minorHAnsi" w:hAnsiTheme="minorHAnsi" w:cstheme="minorHAnsi"/>
              </w:rPr>
              <w:t>tele handler</w:t>
            </w:r>
            <w:r w:rsidR="00757004" w:rsidRPr="00757004">
              <w:rPr>
                <w:rFonts w:asciiTheme="minorHAnsi" w:hAnsiTheme="minorHAnsi" w:cstheme="minorHAnsi"/>
              </w:rPr>
              <w:t xml:space="preserve"> manufacturer. Unauthorised modifications will affect the warranty, invalidate the </w:t>
            </w:r>
          </w:p>
          <w:p w:rsidR="00757004" w:rsidRDefault="00757004" w:rsidP="00757004">
            <w:pPr>
              <w:pStyle w:val="ListParagraph"/>
              <w:rPr>
                <w:rFonts w:asciiTheme="minorHAnsi" w:hAnsiTheme="minorHAnsi" w:cstheme="minorHAnsi"/>
              </w:rPr>
            </w:pPr>
            <w:r w:rsidRPr="00757004">
              <w:rPr>
                <w:rFonts w:asciiTheme="minorHAnsi" w:hAnsiTheme="minorHAnsi" w:cstheme="minorHAnsi"/>
              </w:rPr>
              <w:t>CE marking and may compromise safety.</w:t>
            </w:r>
          </w:p>
          <w:p w:rsidR="00757004" w:rsidRDefault="00757004" w:rsidP="00757004">
            <w:pPr>
              <w:pStyle w:val="ListParagraph"/>
              <w:rPr>
                <w:rFonts w:asciiTheme="minorHAnsi" w:hAnsiTheme="minorHAnsi" w:cstheme="minorHAnsi"/>
              </w:rPr>
            </w:pPr>
          </w:p>
          <w:p w:rsidR="00757004" w:rsidRPr="00757004" w:rsidRDefault="00757004" w:rsidP="00081380">
            <w:pPr>
              <w:pStyle w:val="ListParagraph"/>
              <w:numPr>
                <w:ilvl w:val="0"/>
                <w:numId w:val="3"/>
              </w:numPr>
              <w:rPr>
                <w:rFonts w:asciiTheme="minorHAnsi" w:hAnsiTheme="minorHAnsi" w:cstheme="minorHAnsi"/>
              </w:rPr>
            </w:pPr>
            <w:r>
              <w:t>Operators may be required to carry out lubrication of certain items, such as the greasing of sliding parts, at specified intervals. They should only undertake such tasks if they are competent to do so and should be provided with the necessary equipment and instructions to carry this out safely.</w:t>
            </w:r>
          </w:p>
          <w:p w:rsidR="00757004" w:rsidRDefault="00757004" w:rsidP="00757004">
            <w:pPr>
              <w:pStyle w:val="ListParagraph"/>
            </w:pPr>
          </w:p>
          <w:p w:rsidR="00757004" w:rsidRPr="0059460C" w:rsidRDefault="00757004" w:rsidP="00081380">
            <w:pPr>
              <w:pStyle w:val="ListParagraph"/>
              <w:numPr>
                <w:ilvl w:val="0"/>
                <w:numId w:val="3"/>
              </w:numPr>
              <w:rPr>
                <w:rFonts w:asciiTheme="minorHAnsi" w:hAnsiTheme="minorHAnsi" w:cstheme="minorHAnsi"/>
              </w:rPr>
            </w:pPr>
            <w:r>
              <w:t>It</w:t>
            </w:r>
            <w:r>
              <w:t xml:space="preserve"> is the responsibility of the site management to ensure that all </w:t>
            </w:r>
            <w:r>
              <w:t>tele handlers</w:t>
            </w:r>
            <w:r>
              <w:t xml:space="preserve"> are adequately maintained in efficient working order and in a state of good repair.</w:t>
            </w:r>
            <w:r>
              <w:t xml:space="preserve"> </w:t>
            </w:r>
            <w:r>
              <w:t>A record of maintenance should be kept for each telehandler.</w:t>
            </w:r>
          </w:p>
          <w:p w:rsidR="0059460C" w:rsidRPr="0059460C" w:rsidRDefault="0059460C" w:rsidP="0059460C">
            <w:pPr>
              <w:pStyle w:val="ListParagraph"/>
              <w:rPr>
                <w:rFonts w:asciiTheme="minorHAnsi" w:hAnsiTheme="minorHAnsi" w:cstheme="minorHAnsi"/>
              </w:rPr>
            </w:pPr>
          </w:p>
          <w:p w:rsidR="0059460C" w:rsidRDefault="0059460C" w:rsidP="00081380">
            <w:pPr>
              <w:pStyle w:val="ListParagraph"/>
              <w:numPr>
                <w:ilvl w:val="0"/>
                <w:numId w:val="3"/>
              </w:numPr>
              <w:rPr>
                <w:rFonts w:asciiTheme="minorHAnsi" w:hAnsiTheme="minorHAnsi" w:cstheme="minorHAnsi"/>
              </w:rPr>
            </w:pPr>
            <w:r>
              <w:rPr>
                <w:rFonts w:asciiTheme="minorHAnsi" w:hAnsiTheme="minorHAnsi" w:cstheme="minorHAnsi"/>
              </w:rPr>
              <w:t xml:space="preserve">Operatives must wear </w:t>
            </w:r>
            <w:r w:rsidRPr="0059460C">
              <w:rPr>
                <w:rFonts w:asciiTheme="minorHAnsi" w:hAnsiTheme="minorHAnsi" w:cstheme="minorHAnsi"/>
              </w:rPr>
              <w:t>chemical resistant nitrile gloves</w:t>
            </w:r>
            <w:r>
              <w:rPr>
                <w:rFonts w:asciiTheme="minorHAnsi" w:hAnsiTheme="minorHAnsi" w:cstheme="minorHAnsi"/>
              </w:rPr>
              <w:t xml:space="preserve"> when undertaking maintenance and pre-use inspections</w:t>
            </w:r>
            <w:r w:rsidR="00A60CF0">
              <w:rPr>
                <w:rFonts w:asciiTheme="minorHAnsi" w:hAnsiTheme="minorHAnsi" w:cstheme="minorHAnsi"/>
              </w:rPr>
              <w:t>.</w:t>
            </w:r>
          </w:p>
          <w:p w:rsidR="0059460C" w:rsidRPr="0059460C" w:rsidRDefault="0059460C" w:rsidP="0059460C">
            <w:pPr>
              <w:pStyle w:val="ListParagraph"/>
              <w:rPr>
                <w:rFonts w:asciiTheme="minorHAnsi" w:hAnsiTheme="minorHAnsi" w:cstheme="minorHAnsi"/>
              </w:rPr>
            </w:pPr>
          </w:p>
          <w:p w:rsidR="0059460C" w:rsidRDefault="0059460C" w:rsidP="00081380">
            <w:pPr>
              <w:pStyle w:val="ListParagraph"/>
              <w:numPr>
                <w:ilvl w:val="0"/>
                <w:numId w:val="3"/>
              </w:numPr>
              <w:rPr>
                <w:rFonts w:asciiTheme="minorHAnsi" w:hAnsiTheme="minorHAnsi" w:cstheme="minorHAnsi"/>
              </w:rPr>
            </w:pPr>
            <w:r>
              <w:rPr>
                <w:rFonts w:asciiTheme="minorHAnsi" w:hAnsiTheme="minorHAnsi" w:cstheme="minorHAnsi"/>
              </w:rPr>
              <w:lastRenderedPageBreak/>
              <w:t xml:space="preserve">All inspections should be undertaken when the tele-handler is cold. </w:t>
            </w:r>
          </w:p>
          <w:p w:rsidR="0059460C" w:rsidRPr="0059460C" w:rsidRDefault="0059460C" w:rsidP="0059460C">
            <w:pPr>
              <w:pStyle w:val="ListParagraph"/>
              <w:rPr>
                <w:rFonts w:asciiTheme="minorHAnsi" w:hAnsiTheme="minorHAnsi" w:cstheme="minorHAnsi"/>
              </w:rPr>
            </w:pPr>
          </w:p>
          <w:p w:rsidR="0059460C" w:rsidRDefault="0059460C" w:rsidP="00081380">
            <w:pPr>
              <w:pStyle w:val="ListParagraph"/>
              <w:numPr>
                <w:ilvl w:val="0"/>
                <w:numId w:val="3"/>
              </w:numPr>
              <w:rPr>
                <w:rFonts w:asciiTheme="minorHAnsi" w:hAnsiTheme="minorHAnsi" w:cstheme="minorHAnsi"/>
              </w:rPr>
            </w:pPr>
            <w:r>
              <w:rPr>
                <w:rFonts w:asciiTheme="minorHAnsi" w:hAnsiTheme="minorHAnsi" w:cstheme="minorHAnsi"/>
              </w:rPr>
              <w:t xml:space="preserve">Any hazardous products / waste should be stored and disposed of as per company and manufactures guidance’s. </w:t>
            </w:r>
          </w:p>
          <w:p w:rsidR="0059460C" w:rsidRPr="0059460C" w:rsidRDefault="0059460C" w:rsidP="0059460C">
            <w:pPr>
              <w:pStyle w:val="ListParagraph"/>
              <w:rPr>
                <w:rFonts w:asciiTheme="minorHAnsi" w:hAnsiTheme="minorHAnsi" w:cstheme="minorHAnsi"/>
              </w:rPr>
            </w:pPr>
          </w:p>
          <w:p w:rsidR="0059460C" w:rsidRDefault="0059460C" w:rsidP="00081380">
            <w:pPr>
              <w:pStyle w:val="ListParagraph"/>
              <w:numPr>
                <w:ilvl w:val="0"/>
                <w:numId w:val="3"/>
              </w:numPr>
              <w:rPr>
                <w:rFonts w:asciiTheme="minorHAnsi" w:hAnsiTheme="minorHAnsi" w:cstheme="minorHAnsi"/>
              </w:rPr>
            </w:pPr>
            <w:r>
              <w:rPr>
                <w:rFonts w:asciiTheme="minorHAnsi" w:hAnsiTheme="minorHAnsi" w:cstheme="minorHAnsi"/>
              </w:rPr>
              <w:t xml:space="preserve">PPE must be worn by the operative specific to the products COSHH assessment / MSDS. </w:t>
            </w:r>
          </w:p>
          <w:p w:rsidR="0059460C" w:rsidRPr="0059460C" w:rsidRDefault="0059460C" w:rsidP="0059460C">
            <w:pPr>
              <w:pStyle w:val="ListParagraph"/>
              <w:rPr>
                <w:rFonts w:asciiTheme="minorHAnsi" w:hAnsiTheme="minorHAnsi" w:cstheme="minorHAnsi"/>
              </w:rPr>
            </w:pPr>
          </w:p>
          <w:p w:rsidR="0059460C" w:rsidRDefault="0059460C" w:rsidP="00081380">
            <w:pPr>
              <w:pStyle w:val="ListParagraph"/>
              <w:numPr>
                <w:ilvl w:val="0"/>
                <w:numId w:val="3"/>
              </w:numPr>
              <w:rPr>
                <w:rFonts w:asciiTheme="minorHAnsi" w:hAnsiTheme="minorHAnsi" w:cstheme="minorHAnsi"/>
              </w:rPr>
            </w:pPr>
            <w:r>
              <w:rPr>
                <w:rFonts w:asciiTheme="minorHAnsi" w:hAnsiTheme="minorHAnsi" w:cstheme="minorHAnsi"/>
              </w:rPr>
              <w:t xml:space="preserve">Spill kits / Green Rhino EnviroPads must be readily available </w:t>
            </w:r>
          </w:p>
          <w:p w:rsidR="0059460C" w:rsidRPr="0059460C" w:rsidRDefault="0059460C" w:rsidP="0059460C">
            <w:pPr>
              <w:pStyle w:val="ListParagraph"/>
              <w:rPr>
                <w:rFonts w:asciiTheme="minorHAnsi" w:hAnsiTheme="minorHAnsi" w:cstheme="minorHAnsi"/>
              </w:rPr>
            </w:pPr>
          </w:p>
          <w:p w:rsidR="0059460C" w:rsidRDefault="0059460C" w:rsidP="00081380">
            <w:pPr>
              <w:pStyle w:val="ListParagraph"/>
              <w:numPr>
                <w:ilvl w:val="0"/>
                <w:numId w:val="3"/>
              </w:numPr>
              <w:rPr>
                <w:rFonts w:asciiTheme="minorHAnsi" w:hAnsiTheme="minorHAnsi" w:cstheme="minorHAnsi"/>
              </w:rPr>
            </w:pPr>
            <w:r>
              <w:rPr>
                <w:rFonts w:asciiTheme="minorHAnsi" w:hAnsiTheme="minorHAnsi" w:cstheme="minorHAnsi"/>
              </w:rPr>
              <w:t>Any large spillages must be reported and company spill response procedures followed.</w:t>
            </w:r>
          </w:p>
          <w:p w:rsidR="0059460C" w:rsidRPr="0059460C" w:rsidRDefault="0059460C" w:rsidP="0059460C">
            <w:pPr>
              <w:pStyle w:val="ListParagraph"/>
              <w:rPr>
                <w:rFonts w:asciiTheme="minorHAnsi" w:hAnsiTheme="minorHAnsi" w:cstheme="minorHAnsi"/>
              </w:rPr>
            </w:pPr>
          </w:p>
          <w:p w:rsidR="0059460C" w:rsidRDefault="0059460C" w:rsidP="00081380">
            <w:pPr>
              <w:pStyle w:val="ListParagraph"/>
              <w:numPr>
                <w:ilvl w:val="0"/>
                <w:numId w:val="3"/>
              </w:numPr>
              <w:rPr>
                <w:rFonts w:asciiTheme="minorHAnsi" w:hAnsiTheme="minorHAnsi" w:cstheme="minorHAnsi"/>
              </w:rPr>
            </w:pPr>
            <w:r>
              <w:rPr>
                <w:rFonts w:asciiTheme="minorHAnsi" w:hAnsiTheme="minorHAnsi" w:cstheme="minorHAnsi"/>
              </w:rPr>
              <w:t>All accidents/incidents must be reported to the site manager.</w:t>
            </w:r>
          </w:p>
          <w:p w:rsidR="0059460C" w:rsidRPr="0059460C" w:rsidRDefault="0059460C" w:rsidP="0059460C">
            <w:pPr>
              <w:pStyle w:val="ListParagraph"/>
              <w:rPr>
                <w:rFonts w:asciiTheme="minorHAnsi" w:hAnsiTheme="minorHAnsi" w:cstheme="minorHAnsi"/>
              </w:rPr>
            </w:pPr>
          </w:p>
          <w:p w:rsidR="0059460C" w:rsidRDefault="0059460C" w:rsidP="00081380">
            <w:pPr>
              <w:pStyle w:val="ListParagraph"/>
              <w:numPr>
                <w:ilvl w:val="0"/>
                <w:numId w:val="3"/>
              </w:numPr>
              <w:rPr>
                <w:rFonts w:asciiTheme="minorHAnsi" w:hAnsiTheme="minorHAnsi" w:cstheme="minorHAnsi"/>
              </w:rPr>
            </w:pPr>
            <w:r>
              <w:rPr>
                <w:rFonts w:asciiTheme="minorHAnsi" w:hAnsiTheme="minorHAnsi" w:cstheme="minorHAnsi"/>
              </w:rPr>
              <w:t xml:space="preserve">It is the </w:t>
            </w:r>
            <w:r w:rsidR="00A60CF0">
              <w:rPr>
                <w:rFonts w:asciiTheme="minorHAnsi" w:hAnsiTheme="minorHAnsi" w:cstheme="minorHAnsi"/>
              </w:rPr>
              <w:t>operative’s</w:t>
            </w:r>
            <w:r>
              <w:rPr>
                <w:rFonts w:asciiTheme="minorHAnsi" w:hAnsiTheme="minorHAnsi" w:cstheme="minorHAnsi"/>
              </w:rPr>
              <w:t xml:space="preserve"> responsibility to ensure that the forklift is kept in good order/ clean and </w:t>
            </w:r>
            <w:r w:rsidR="00A60CF0">
              <w:rPr>
                <w:rFonts w:asciiTheme="minorHAnsi" w:hAnsiTheme="minorHAnsi" w:cstheme="minorHAnsi"/>
              </w:rPr>
              <w:t>tidy,</w:t>
            </w:r>
            <w:r>
              <w:rPr>
                <w:rFonts w:asciiTheme="minorHAnsi" w:hAnsiTheme="minorHAnsi" w:cstheme="minorHAnsi"/>
              </w:rPr>
              <w:t xml:space="preserve"> this includes insuring that </w:t>
            </w:r>
            <w:r w:rsidR="00A60CF0">
              <w:rPr>
                <w:rFonts w:asciiTheme="minorHAnsi" w:hAnsiTheme="minorHAnsi" w:cstheme="minorHAnsi"/>
              </w:rPr>
              <w:t xml:space="preserve">windows and mirrors are kept clean. </w:t>
            </w:r>
          </w:p>
          <w:p w:rsidR="00A60CF0" w:rsidRPr="00A60CF0" w:rsidRDefault="00A60CF0" w:rsidP="00A60CF0">
            <w:pPr>
              <w:pStyle w:val="ListParagraph"/>
              <w:rPr>
                <w:rFonts w:asciiTheme="minorHAnsi" w:hAnsiTheme="minorHAnsi" w:cstheme="minorHAnsi"/>
              </w:rPr>
            </w:pPr>
          </w:p>
          <w:p w:rsidR="00A60CF0" w:rsidRDefault="00A60CF0" w:rsidP="00081380">
            <w:pPr>
              <w:pStyle w:val="ListParagraph"/>
              <w:numPr>
                <w:ilvl w:val="0"/>
                <w:numId w:val="3"/>
              </w:numPr>
              <w:rPr>
                <w:rFonts w:asciiTheme="minorHAnsi" w:hAnsiTheme="minorHAnsi" w:cstheme="minorHAnsi"/>
              </w:rPr>
            </w:pPr>
            <w:r>
              <w:rPr>
                <w:rFonts w:asciiTheme="minorHAnsi" w:hAnsiTheme="minorHAnsi" w:cstheme="minorHAnsi"/>
              </w:rPr>
              <w:t xml:space="preserve">The foot well of the machine must be kept clean, operators to have access to a dust pad and brush. </w:t>
            </w:r>
          </w:p>
          <w:p w:rsidR="00A60CF0" w:rsidRPr="00A60CF0" w:rsidRDefault="00A60CF0" w:rsidP="00A60CF0">
            <w:pPr>
              <w:pStyle w:val="ListParagraph"/>
              <w:rPr>
                <w:rFonts w:asciiTheme="minorHAnsi" w:hAnsiTheme="minorHAnsi" w:cstheme="minorHAnsi"/>
              </w:rPr>
            </w:pPr>
          </w:p>
          <w:p w:rsidR="00A60CF0" w:rsidRPr="00A60CF0" w:rsidRDefault="00A60CF0" w:rsidP="00081380">
            <w:pPr>
              <w:pStyle w:val="ListParagraph"/>
              <w:numPr>
                <w:ilvl w:val="0"/>
                <w:numId w:val="3"/>
              </w:numPr>
              <w:rPr>
                <w:rFonts w:asciiTheme="minorHAnsi" w:hAnsiTheme="minorHAnsi" w:cstheme="minorHAnsi"/>
              </w:rPr>
            </w:pPr>
            <w:r>
              <w:rPr>
                <w:rFonts w:asciiTheme="minorHAnsi" w:hAnsiTheme="minorHAnsi" w:cstheme="minorHAnsi"/>
              </w:rPr>
              <w:t xml:space="preserve">Operators that are not competent to do so must not under any circumstances perform maintained above basic level (Pre-use checks and greasing on the machine). </w:t>
            </w:r>
          </w:p>
          <w:p w:rsidR="00757004" w:rsidRDefault="00757004" w:rsidP="00757004">
            <w:pPr>
              <w:pStyle w:val="ListParagraph"/>
              <w:rPr>
                <w:rFonts w:asciiTheme="minorHAnsi" w:hAnsiTheme="minorHAnsi" w:cstheme="minorHAnsi"/>
              </w:rPr>
            </w:pPr>
          </w:p>
          <w:p w:rsidR="00757004" w:rsidRDefault="00757004" w:rsidP="00757004">
            <w:pPr>
              <w:pStyle w:val="ListParagraph"/>
              <w:rPr>
                <w:rFonts w:asciiTheme="minorHAnsi" w:hAnsiTheme="minorHAnsi" w:cstheme="minorHAnsi"/>
              </w:rPr>
            </w:pPr>
          </w:p>
          <w:p w:rsidR="00757004" w:rsidRPr="00757004" w:rsidRDefault="00757004" w:rsidP="00757004">
            <w:pPr>
              <w:pStyle w:val="ListParagraph"/>
              <w:rPr>
                <w:rFonts w:asciiTheme="minorHAnsi" w:hAnsiTheme="minorHAnsi" w:cstheme="minorHAnsi"/>
              </w:rPr>
            </w:pPr>
          </w:p>
          <w:p w:rsidR="00757004" w:rsidRPr="0059460C" w:rsidRDefault="00757004" w:rsidP="0059460C">
            <w:pPr>
              <w:rPr>
                <w:rFonts w:asciiTheme="minorHAnsi" w:hAnsiTheme="minorHAnsi" w:cstheme="minorHAnsi"/>
              </w:rPr>
            </w:pPr>
          </w:p>
        </w:tc>
        <w:tc>
          <w:tcPr>
            <w:tcW w:w="991" w:type="dxa"/>
            <w:shd w:val="clear" w:color="auto" w:fill="00B050"/>
          </w:tcPr>
          <w:p w:rsidR="00D0353F" w:rsidRPr="004E6C1D" w:rsidRDefault="004E6C1D" w:rsidP="004E6C1D">
            <w:pPr>
              <w:spacing w:before="120"/>
              <w:jc w:val="center"/>
              <w:rPr>
                <w:rFonts w:asciiTheme="minorHAnsi" w:hAnsiTheme="minorHAnsi" w:cstheme="minorHAnsi"/>
                <w:b/>
                <w:color w:val="FFC000"/>
                <w:sz w:val="20"/>
                <w:szCs w:val="20"/>
              </w:rPr>
            </w:pPr>
            <w:r w:rsidRPr="004E6C1D">
              <w:rPr>
                <w:rFonts w:asciiTheme="minorHAnsi" w:hAnsiTheme="minorHAnsi" w:cstheme="minorHAnsi"/>
                <w:b/>
                <w:sz w:val="20"/>
                <w:szCs w:val="20"/>
              </w:rPr>
              <w:lastRenderedPageBreak/>
              <w:t>L</w:t>
            </w:r>
          </w:p>
        </w:tc>
        <w:tc>
          <w:tcPr>
            <w:tcW w:w="3828" w:type="dxa"/>
            <w:gridSpan w:val="2"/>
            <w:shd w:val="clear" w:color="auto" w:fill="auto"/>
          </w:tcPr>
          <w:p w:rsidR="00D0353F" w:rsidRPr="00372FD8" w:rsidRDefault="00D0353F" w:rsidP="00D0353F">
            <w:pPr>
              <w:spacing w:before="120"/>
              <w:jc w:val="center"/>
              <w:rPr>
                <w:rFonts w:asciiTheme="minorHAnsi" w:hAnsiTheme="minorHAnsi" w:cstheme="minorHAnsi"/>
                <w:sz w:val="22"/>
                <w:szCs w:val="22"/>
              </w:rPr>
            </w:pPr>
          </w:p>
        </w:tc>
      </w:tr>
      <w:tr w:rsidR="0059460C" w:rsidRPr="002308BD" w:rsidTr="004E6C1D">
        <w:trPr>
          <w:trHeight w:val="557"/>
        </w:trPr>
        <w:tc>
          <w:tcPr>
            <w:tcW w:w="1695" w:type="dxa"/>
          </w:tcPr>
          <w:p w:rsidR="0059460C" w:rsidRPr="0053733B" w:rsidRDefault="00073815" w:rsidP="004E6C1D">
            <w:pPr>
              <w:spacing w:before="120"/>
              <w:rPr>
                <w:rFonts w:asciiTheme="minorHAnsi" w:hAnsiTheme="minorHAnsi" w:cstheme="minorHAnsi"/>
                <w:position w:val="6"/>
                <w:sz w:val="22"/>
                <w:szCs w:val="22"/>
                <w:lang w:eastAsia="en-US"/>
              </w:rPr>
            </w:pPr>
            <w:r>
              <w:rPr>
                <w:rFonts w:asciiTheme="minorHAnsi" w:hAnsiTheme="minorHAnsi" w:cstheme="minorHAnsi"/>
                <w:position w:val="6"/>
                <w:sz w:val="22"/>
                <w:szCs w:val="22"/>
                <w:lang w:eastAsia="en-US"/>
              </w:rPr>
              <w:lastRenderedPageBreak/>
              <w:t>Tyres</w:t>
            </w:r>
          </w:p>
        </w:tc>
        <w:tc>
          <w:tcPr>
            <w:tcW w:w="1707" w:type="dxa"/>
          </w:tcPr>
          <w:p w:rsidR="0059460C" w:rsidRPr="004E6C1D" w:rsidRDefault="0059460C" w:rsidP="004E6C1D">
            <w:pPr>
              <w:pStyle w:val="ListParagraph"/>
              <w:spacing w:before="120" w:after="0" w:line="240" w:lineRule="auto"/>
              <w:ind w:left="34"/>
              <w:contextualSpacing w:val="0"/>
              <w:rPr>
                <w:rFonts w:asciiTheme="minorHAnsi" w:hAnsiTheme="minorHAnsi" w:cstheme="minorHAnsi"/>
              </w:rPr>
            </w:pPr>
          </w:p>
        </w:tc>
        <w:tc>
          <w:tcPr>
            <w:tcW w:w="991" w:type="dxa"/>
            <w:shd w:val="clear" w:color="auto" w:fill="FF0000"/>
          </w:tcPr>
          <w:p w:rsidR="0059460C" w:rsidRPr="004E6C1D" w:rsidRDefault="0059460C" w:rsidP="00D0353F">
            <w:pPr>
              <w:spacing w:before="120"/>
              <w:jc w:val="center"/>
              <w:rPr>
                <w:rFonts w:asciiTheme="minorHAnsi" w:hAnsiTheme="minorHAnsi" w:cstheme="minorHAnsi"/>
                <w:b/>
                <w:sz w:val="20"/>
                <w:szCs w:val="20"/>
              </w:rPr>
            </w:pPr>
          </w:p>
        </w:tc>
        <w:tc>
          <w:tcPr>
            <w:tcW w:w="6806" w:type="dxa"/>
          </w:tcPr>
          <w:p w:rsidR="0059460C" w:rsidRDefault="0059460C" w:rsidP="00081380">
            <w:pPr>
              <w:pStyle w:val="ListParagraph"/>
              <w:numPr>
                <w:ilvl w:val="0"/>
                <w:numId w:val="3"/>
              </w:numPr>
              <w:rPr>
                <w:rFonts w:asciiTheme="minorHAnsi" w:hAnsiTheme="minorHAnsi" w:cstheme="minorHAnsi"/>
              </w:rPr>
            </w:pPr>
            <w:r>
              <w:rPr>
                <w:rFonts w:asciiTheme="minorHAnsi" w:hAnsiTheme="minorHAnsi" w:cstheme="minorHAnsi"/>
              </w:rPr>
              <w:t>Tyres and tyre pressures should be checks as part of pre-use checks:</w:t>
            </w:r>
          </w:p>
          <w:p w:rsidR="0059460C" w:rsidRDefault="0059460C" w:rsidP="00081380">
            <w:pPr>
              <w:pStyle w:val="ListParagraph"/>
              <w:numPr>
                <w:ilvl w:val="0"/>
                <w:numId w:val="4"/>
              </w:numPr>
              <w:rPr>
                <w:rFonts w:asciiTheme="minorHAnsi" w:hAnsiTheme="minorHAnsi" w:cstheme="minorHAnsi"/>
              </w:rPr>
            </w:pPr>
            <w:r w:rsidRPr="00020E3D">
              <w:rPr>
                <w:rFonts w:asciiTheme="minorHAnsi" w:hAnsiTheme="minorHAnsi" w:cstheme="minorHAnsi"/>
              </w:rPr>
              <w:t>Pressures should be checked daily when the tyres are cold</w:t>
            </w:r>
          </w:p>
          <w:p w:rsidR="0059460C" w:rsidRDefault="0059460C" w:rsidP="00081380">
            <w:pPr>
              <w:pStyle w:val="ListParagraph"/>
              <w:numPr>
                <w:ilvl w:val="0"/>
                <w:numId w:val="4"/>
              </w:numPr>
              <w:rPr>
                <w:rFonts w:asciiTheme="minorHAnsi" w:hAnsiTheme="minorHAnsi" w:cstheme="minorHAnsi"/>
              </w:rPr>
            </w:pPr>
            <w:r w:rsidRPr="00020E3D">
              <w:rPr>
                <w:rFonts w:asciiTheme="minorHAnsi" w:hAnsiTheme="minorHAnsi" w:cstheme="minorHAnsi"/>
              </w:rPr>
              <w:t>Tyre pressures should be the same for all tyres on the telehandler and should be within +5% -0% of the manufacturers specified pressure, unless a different tolerance i</w:t>
            </w:r>
            <w:r>
              <w:rPr>
                <w:rFonts w:asciiTheme="minorHAnsi" w:hAnsiTheme="minorHAnsi" w:cstheme="minorHAnsi"/>
              </w:rPr>
              <w:t>s specified by the manufacturer.</w:t>
            </w:r>
          </w:p>
          <w:p w:rsidR="0059460C" w:rsidRDefault="0059460C" w:rsidP="00081380">
            <w:pPr>
              <w:pStyle w:val="ListParagraph"/>
              <w:numPr>
                <w:ilvl w:val="0"/>
                <w:numId w:val="4"/>
              </w:numPr>
              <w:rPr>
                <w:rFonts w:asciiTheme="minorHAnsi" w:hAnsiTheme="minorHAnsi" w:cstheme="minorHAnsi"/>
              </w:rPr>
            </w:pPr>
            <w:r w:rsidRPr="00020E3D">
              <w:rPr>
                <w:rFonts w:asciiTheme="minorHAnsi" w:hAnsiTheme="minorHAnsi" w:cstheme="minorHAnsi"/>
              </w:rPr>
              <w:t>Tyre pressure gauges should be of known accuracy</w:t>
            </w:r>
            <w:r>
              <w:rPr>
                <w:rFonts w:asciiTheme="minorHAnsi" w:hAnsiTheme="minorHAnsi" w:cstheme="minorHAnsi"/>
              </w:rPr>
              <w:t>.</w:t>
            </w:r>
          </w:p>
          <w:p w:rsidR="0059460C" w:rsidRPr="00020E3D" w:rsidRDefault="0059460C" w:rsidP="00081380">
            <w:pPr>
              <w:pStyle w:val="ListParagraph"/>
              <w:numPr>
                <w:ilvl w:val="0"/>
                <w:numId w:val="4"/>
              </w:numPr>
              <w:rPr>
                <w:rFonts w:asciiTheme="minorHAnsi" w:hAnsiTheme="minorHAnsi" w:cstheme="minorHAnsi"/>
              </w:rPr>
            </w:pPr>
            <w:r>
              <w:t>Where a tyre is found to be significantly under pressure, no attempt should be made to re-inflate it and return the machine to use. It is essential that the cause is investigated by a competent tyre specialist, as this may well be an indication of imminent tyre failure.</w:t>
            </w:r>
          </w:p>
          <w:p w:rsidR="0059460C" w:rsidRPr="00020E3D" w:rsidRDefault="0059460C" w:rsidP="00081380">
            <w:pPr>
              <w:pStyle w:val="ListParagraph"/>
              <w:numPr>
                <w:ilvl w:val="0"/>
                <w:numId w:val="4"/>
              </w:numPr>
              <w:rPr>
                <w:rFonts w:asciiTheme="minorHAnsi" w:hAnsiTheme="minorHAnsi" w:cstheme="minorHAnsi"/>
              </w:rPr>
            </w:pPr>
            <w:r>
              <w:t>Where tyres are frequently found to be under pressure the cause should be investigated by a competent tyre specialist, as this may well be an indication of potential tyre failure</w:t>
            </w:r>
          </w:p>
          <w:p w:rsidR="0059460C" w:rsidRPr="00020E3D" w:rsidRDefault="0059460C" w:rsidP="00081380">
            <w:pPr>
              <w:pStyle w:val="ListParagraph"/>
              <w:numPr>
                <w:ilvl w:val="0"/>
                <w:numId w:val="4"/>
              </w:numPr>
              <w:rPr>
                <w:rFonts w:asciiTheme="minorHAnsi" w:hAnsiTheme="minorHAnsi" w:cstheme="minorHAnsi"/>
              </w:rPr>
            </w:pPr>
            <w:r>
              <w:t>Tyre repairs are only to be carried out by a competent tyre specialist.</w:t>
            </w:r>
          </w:p>
          <w:p w:rsidR="0059460C" w:rsidRPr="00020E3D" w:rsidRDefault="0059460C" w:rsidP="00081380">
            <w:pPr>
              <w:pStyle w:val="ListParagraph"/>
              <w:numPr>
                <w:ilvl w:val="0"/>
                <w:numId w:val="4"/>
              </w:numPr>
              <w:rPr>
                <w:rFonts w:asciiTheme="minorHAnsi" w:hAnsiTheme="minorHAnsi" w:cstheme="minorHAnsi"/>
              </w:rPr>
            </w:pPr>
            <w:r>
              <w:t xml:space="preserve">When a tyre is being replaced, it is essential that the condition of the other tyres on the machine is assessed by a competent tyre specialist and appropriate action taken. This may include moving part worn tyres around to ensure that the telehandler is substantially level when standing on a flat level surface. If tyres on opposite sides of the telehandler are different sizes the boom will not </w:t>
            </w:r>
            <w:r>
              <w:lastRenderedPageBreak/>
              <w:t>be vertical when the machine is standing on level ground. This will cause the combined centre of gravity of the telehandler and load to move sideways, which may lead to instability.</w:t>
            </w:r>
          </w:p>
          <w:p w:rsidR="0059460C" w:rsidRPr="0059460C" w:rsidRDefault="0059460C" w:rsidP="0059460C">
            <w:pPr>
              <w:rPr>
                <w:rFonts w:asciiTheme="minorHAnsi" w:hAnsiTheme="minorHAnsi" w:cstheme="minorHAnsi"/>
              </w:rPr>
            </w:pPr>
          </w:p>
        </w:tc>
        <w:tc>
          <w:tcPr>
            <w:tcW w:w="991" w:type="dxa"/>
            <w:shd w:val="clear" w:color="auto" w:fill="00B050"/>
          </w:tcPr>
          <w:p w:rsidR="0059460C" w:rsidRPr="004E6C1D" w:rsidRDefault="0059460C" w:rsidP="004E6C1D">
            <w:pPr>
              <w:spacing w:before="120"/>
              <w:jc w:val="center"/>
              <w:rPr>
                <w:rFonts w:asciiTheme="minorHAnsi" w:hAnsiTheme="minorHAnsi" w:cstheme="minorHAnsi"/>
                <w:b/>
                <w:sz w:val="20"/>
                <w:szCs w:val="20"/>
              </w:rPr>
            </w:pPr>
          </w:p>
        </w:tc>
        <w:tc>
          <w:tcPr>
            <w:tcW w:w="3828" w:type="dxa"/>
            <w:gridSpan w:val="2"/>
            <w:shd w:val="clear" w:color="auto" w:fill="auto"/>
          </w:tcPr>
          <w:p w:rsidR="0059460C" w:rsidRPr="00372FD8" w:rsidRDefault="0059460C" w:rsidP="00D0353F">
            <w:pPr>
              <w:spacing w:before="120"/>
              <w:jc w:val="center"/>
              <w:rPr>
                <w:rFonts w:asciiTheme="minorHAnsi" w:hAnsiTheme="minorHAnsi" w:cstheme="minorHAnsi"/>
                <w:sz w:val="22"/>
                <w:szCs w:val="22"/>
              </w:rPr>
            </w:pPr>
          </w:p>
        </w:tc>
      </w:tr>
      <w:tr w:rsidR="00D0353F" w:rsidRPr="002308BD" w:rsidTr="00B05A4E">
        <w:trPr>
          <w:trHeight w:val="1815"/>
        </w:trPr>
        <w:tc>
          <w:tcPr>
            <w:tcW w:w="1695" w:type="dxa"/>
          </w:tcPr>
          <w:p w:rsidR="009844E8" w:rsidRDefault="00073815" w:rsidP="00D0353F">
            <w:pPr>
              <w:spacing w:before="120"/>
              <w:rPr>
                <w:rFonts w:asciiTheme="minorHAnsi" w:hAnsiTheme="minorHAnsi" w:cstheme="minorHAnsi"/>
                <w:position w:val="6"/>
                <w:sz w:val="22"/>
                <w:szCs w:val="22"/>
                <w:lang w:eastAsia="en-US"/>
              </w:rPr>
            </w:pPr>
            <w:r>
              <w:rPr>
                <w:rFonts w:asciiTheme="minorHAnsi" w:hAnsiTheme="minorHAnsi" w:cstheme="minorHAnsi"/>
                <w:position w:val="6"/>
                <w:sz w:val="22"/>
                <w:szCs w:val="22"/>
                <w:lang w:eastAsia="en-US"/>
              </w:rPr>
              <w:lastRenderedPageBreak/>
              <w:t>Thorough Examination</w:t>
            </w:r>
          </w:p>
        </w:tc>
        <w:tc>
          <w:tcPr>
            <w:tcW w:w="1707" w:type="dxa"/>
          </w:tcPr>
          <w:p w:rsidR="00D0353F" w:rsidRDefault="00D0353F" w:rsidP="00D0353F">
            <w:pPr>
              <w:pStyle w:val="ListParagraph"/>
              <w:spacing w:before="120" w:after="0" w:line="240" w:lineRule="auto"/>
              <w:ind w:left="34"/>
              <w:contextualSpacing w:val="0"/>
              <w:rPr>
                <w:rFonts w:asciiTheme="minorHAnsi" w:hAnsiTheme="minorHAnsi" w:cstheme="minorHAnsi"/>
              </w:rPr>
            </w:pPr>
          </w:p>
        </w:tc>
        <w:tc>
          <w:tcPr>
            <w:tcW w:w="991" w:type="dxa"/>
            <w:shd w:val="clear" w:color="auto" w:fill="FF0000"/>
          </w:tcPr>
          <w:p w:rsidR="00D0353F" w:rsidRPr="009844E8" w:rsidRDefault="009844E8" w:rsidP="00D0353F">
            <w:pPr>
              <w:spacing w:before="120"/>
              <w:jc w:val="center"/>
              <w:rPr>
                <w:rFonts w:asciiTheme="minorHAnsi" w:hAnsiTheme="minorHAnsi" w:cstheme="minorHAnsi"/>
                <w:b/>
                <w:sz w:val="20"/>
                <w:szCs w:val="20"/>
              </w:rPr>
            </w:pPr>
            <w:r w:rsidRPr="009844E8">
              <w:rPr>
                <w:rFonts w:asciiTheme="minorHAnsi" w:hAnsiTheme="minorHAnsi" w:cstheme="minorHAnsi"/>
                <w:b/>
                <w:sz w:val="20"/>
                <w:szCs w:val="20"/>
              </w:rPr>
              <w:t>H</w:t>
            </w:r>
          </w:p>
        </w:tc>
        <w:tc>
          <w:tcPr>
            <w:tcW w:w="6806" w:type="dxa"/>
          </w:tcPr>
          <w:p w:rsidR="0059460C" w:rsidRPr="00020E3D" w:rsidRDefault="0059460C" w:rsidP="00081380">
            <w:pPr>
              <w:pStyle w:val="ListParagraph"/>
              <w:numPr>
                <w:ilvl w:val="0"/>
                <w:numId w:val="5"/>
              </w:numPr>
              <w:rPr>
                <w:rFonts w:asciiTheme="minorHAnsi" w:hAnsiTheme="minorHAnsi" w:cstheme="minorHAnsi"/>
              </w:rPr>
            </w:pPr>
            <w:r>
              <w:t>The Lifting Operations and Lifting Equipment Regulations 1998 (LOLER) require that all lifting equipment is thoroughly examined by a competent person at specified intervals. (Thorough examinations should be carried out by competent persons who are sufficiently independent and impartial)</w:t>
            </w:r>
          </w:p>
          <w:p w:rsidR="0059460C" w:rsidRPr="00020E3D" w:rsidRDefault="0059460C" w:rsidP="00081380">
            <w:pPr>
              <w:pStyle w:val="ListParagraph"/>
              <w:numPr>
                <w:ilvl w:val="0"/>
                <w:numId w:val="6"/>
              </w:numPr>
              <w:rPr>
                <w:rFonts w:asciiTheme="minorHAnsi" w:hAnsiTheme="minorHAnsi" w:cstheme="minorHAnsi"/>
              </w:rPr>
            </w:pPr>
            <w:r>
              <w:t>a period not exceeding 12 months if the telehandler is only used for lifting goods</w:t>
            </w:r>
          </w:p>
          <w:p w:rsidR="0059460C" w:rsidRPr="00020E3D" w:rsidRDefault="0059460C" w:rsidP="00081380">
            <w:pPr>
              <w:pStyle w:val="ListParagraph"/>
              <w:numPr>
                <w:ilvl w:val="0"/>
                <w:numId w:val="6"/>
              </w:numPr>
              <w:rPr>
                <w:rFonts w:asciiTheme="minorHAnsi" w:hAnsiTheme="minorHAnsi" w:cstheme="minorHAnsi"/>
              </w:rPr>
            </w:pPr>
            <w:r>
              <w:t>a period not exceeding 6 months if the telehandler is used for lifting persons</w:t>
            </w:r>
          </w:p>
          <w:p w:rsidR="0059460C" w:rsidRPr="00020E3D" w:rsidRDefault="0059460C" w:rsidP="00081380">
            <w:pPr>
              <w:pStyle w:val="ListParagraph"/>
              <w:numPr>
                <w:ilvl w:val="0"/>
                <w:numId w:val="6"/>
              </w:numPr>
              <w:rPr>
                <w:rFonts w:asciiTheme="minorHAnsi" w:hAnsiTheme="minorHAnsi" w:cstheme="minorHAnsi"/>
              </w:rPr>
            </w:pPr>
            <w:r>
              <w:t>After any major alteration or damage (event)</w:t>
            </w:r>
          </w:p>
          <w:p w:rsidR="0059460C" w:rsidRPr="00020E3D" w:rsidRDefault="0059460C" w:rsidP="00081380">
            <w:pPr>
              <w:pStyle w:val="ListParagraph"/>
              <w:numPr>
                <w:ilvl w:val="0"/>
                <w:numId w:val="6"/>
              </w:numPr>
              <w:rPr>
                <w:rFonts w:asciiTheme="minorHAnsi" w:hAnsiTheme="minorHAnsi" w:cstheme="minorHAnsi"/>
              </w:rPr>
            </w:pPr>
            <w:r>
              <w:t>Lifting accessories and lifting attachments are thoroughly examined at intervals not exceeding six months.</w:t>
            </w:r>
          </w:p>
          <w:p w:rsidR="0059460C" w:rsidRPr="00020E3D" w:rsidRDefault="0059460C" w:rsidP="00081380">
            <w:pPr>
              <w:pStyle w:val="ListParagraph"/>
              <w:numPr>
                <w:ilvl w:val="0"/>
                <w:numId w:val="6"/>
              </w:numPr>
              <w:rPr>
                <w:rFonts w:asciiTheme="minorHAnsi" w:hAnsiTheme="minorHAnsi" w:cstheme="minorHAnsi"/>
              </w:rPr>
            </w:pPr>
            <w:r>
              <w:t>In the case of a hired-in telehandler the actual undertaking of thorough examination is often delegated to the telehandler owner by the user. The user however, retains the legal responsibility for ensuring that thorough examinations are carried out.</w:t>
            </w:r>
          </w:p>
          <w:p w:rsidR="009844E8" w:rsidRPr="00BC440D" w:rsidRDefault="009844E8" w:rsidP="00BC440D">
            <w:pPr>
              <w:pStyle w:val="ListParagraph"/>
              <w:rPr>
                <w:rFonts w:asciiTheme="minorHAnsi" w:hAnsiTheme="minorHAnsi" w:cstheme="minorHAnsi"/>
              </w:rPr>
            </w:pPr>
          </w:p>
        </w:tc>
        <w:tc>
          <w:tcPr>
            <w:tcW w:w="1006" w:type="dxa"/>
            <w:gridSpan w:val="2"/>
            <w:shd w:val="clear" w:color="auto" w:fill="00B050"/>
          </w:tcPr>
          <w:p w:rsidR="00D0353F" w:rsidRPr="009844E8" w:rsidRDefault="009844E8" w:rsidP="00D0353F">
            <w:pPr>
              <w:spacing w:before="120"/>
              <w:jc w:val="center"/>
              <w:rPr>
                <w:rFonts w:asciiTheme="minorHAnsi" w:hAnsiTheme="minorHAnsi" w:cstheme="minorHAnsi"/>
                <w:b/>
                <w:sz w:val="20"/>
                <w:szCs w:val="20"/>
              </w:rPr>
            </w:pPr>
            <w:r w:rsidRPr="009844E8">
              <w:rPr>
                <w:rFonts w:asciiTheme="minorHAnsi" w:hAnsiTheme="minorHAnsi" w:cstheme="minorHAnsi"/>
                <w:b/>
                <w:sz w:val="20"/>
                <w:szCs w:val="20"/>
              </w:rPr>
              <w:t>L</w:t>
            </w:r>
          </w:p>
        </w:tc>
        <w:tc>
          <w:tcPr>
            <w:tcW w:w="3813" w:type="dxa"/>
          </w:tcPr>
          <w:p w:rsidR="00D0353F" w:rsidRPr="00372FD8" w:rsidRDefault="00D0353F" w:rsidP="00D0353F">
            <w:pPr>
              <w:spacing w:before="120"/>
              <w:jc w:val="center"/>
              <w:rPr>
                <w:rFonts w:asciiTheme="minorHAnsi" w:hAnsiTheme="minorHAnsi" w:cstheme="minorHAnsi"/>
                <w:sz w:val="22"/>
                <w:szCs w:val="22"/>
              </w:rPr>
            </w:pPr>
          </w:p>
        </w:tc>
      </w:tr>
      <w:bookmarkEnd w:id="1"/>
    </w:tbl>
    <w:p w:rsidR="00B27208" w:rsidRDefault="00B27208" w:rsidP="009F6B53">
      <w:pPr>
        <w:rPr>
          <w:rFonts w:ascii="Arial" w:hAnsi="Arial" w:cs="Arial"/>
          <w:b/>
          <w:sz w:val="20"/>
          <w:szCs w:val="20"/>
        </w:rPr>
      </w:pPr>
    </w:p>
    <w:p w:rsidR="00B27208" w:rsidRDefault="00B27208" w:rsidP="009F6B53">
      <w:pPr>
        <w:rPr>
          <w:rFonts w:ascii="Arial" w:hAnsi="Arial" w:cs="Arial"/>
          <w:b/>
          <w:sz w:val="20"/>
          <w:szCs w:val="20"/>
        </w:rPr>
      </w:pPr>
    </w:p>
    <w:p w:rsidR="00B27208" w:rsidRDefault="00B27208" w:rsidP="009F6B53">
      <w:pPr>
        <w:rPr>
          <w:rFonts w:ascii="Arial" w:hAnsi="Arial" w:cs="Arial"/>
          <w:b/>
          <w:sz w:val="20"/>
          <w:szCs w:val="20"/>
        </w:rPr>
      </w:pPr>
    </w:p>
    <w:p w:rsidR="00E672FE" w:rsidRDefault="00E672FE" w:rsidP="009F6B53">
      <w:pPr>
        <w:rPr>
          <w:rFonts w:ascii="Arial" w:hAnsi="Arial" w:cs="Arial"/>
          <w:b/>
          <w:sz w:val="20"/>
          <w:szCs w:val="20"/>
        </w:rPr>
      </w:pPr>
    </w:p>
    <w:p w:rsidR="00E672FE" w:rsidRDefault="00E672FE" w:rsidP="009F6B53">
      <w:pPr>
        <w:rPr>
          <w:rFonts w:ascii="Arial" w:hAnsi="Arial" w:cs="Arial"/>
          <w:b/>
          <w:sz w:val="20"/>
          <w:szCs w:val="20"/>
        </w:rPr>
      </w:pPr>
    </w:p>
    <w:p w:rsidR="00E672FE" w:rsidRDefault="00E672FE" w:rsidP="009F6B53">
      <w:pPr>
        <w:rPr>
          <w:rFonts w:ascii="Arial" w:hAnsi="Arial" w:cs="Arial"/>
          <w:b/>
          <w:sz w:val="20"/>
          <w:szCs w:val="20"/>
        </w:rPr>
      </w:pPr>
    </w:p>
    <w:p w:rsidR="00E672FE" w:rsidRDefault="00E672FE" w:rsidP="009F6B53">
      <w:pPr>
        <w:rPr>
          <w:rFonts w:ascii="Arial" w:hAnsi="Arial" w:cs="Arial"/>
          <w:b/>
          <w:sz w:val="20"/>
          <w:szCs w:val="20"/>
        </w:rPr>
      </w:pPr>
    </w:p>
    <w:p w:rsidR="00E672FE" w:rsidRDefault="00E672FE" w:rsidP="009F6B53">
      <w:pPr>
        <w:rPr>
          <w:rFonts w:ascii="Arial" w:hAnsi="Arial" w:cs="Arial"/>
          <w:b/>
          <w:sz w:val="20"/>
          <w:szCs w:val="20"/>
        </w:rPr>
      </w:pPr>
    </w:p>
    <w:p w:rsidR="00E60C24" w:rsidRDefault="00E60C24" w:rsidP="009F6B53">
      <w:pPr>
        <w:rPr>
          <w:rFonts w:ascii="Arial" w:hAnsi="Arial" w:cs="Arial"/>
          <w:b/>
          <w:sz w:val="20"/>
          <w:szCs w:val="20"/>
        </w:rPr>
      </w:pPr>
      <w:bookmarkStart w:id="2" w:name="_GoBack"/>
      <w:bookmarkEnd w:id="2"/>
    </w:p>
    <w:p w:rsidR="00E60C24" w:rsidRDefault="00E60C24" w:rsidP="009F6B53">
      <w:pPr>
        <w:rPr>
          <w:rFonts w:ascii="Arial" w:hAnsi="Arial" w:cs="Arial"/>
          <w:b/>
          <w:sz w:val="20"/>
          <w:szCs w:val="20"/>
        </w:rPr>
      </w:pPr>
    </w:p>
    <w:p w:rsidR="00E672FE" w:rsidRDefault="00E672FE" w:rsidP="009F6B53">
      <w:pPr>
        <w:rPr>
          <w:rFonts w:ascii="Arial" w:hAnsi="Arial" w:cs="Arial"/>
          <w:b/>
          <w:sz w:val="20"/>
          <w:szCs w:val="20"/>
        </w:rPr>
      </w:pPr>
    </w:p>
    <w:p w:rsidR="00B27208" w:rsidRDefault="00B27208" w:rsidP="009F6B53">
      <w:pPr>
        <w:rPr>
          <w:rFonts w:ascii="Arial" w:hAnsi="Arial" w:cs="Arial"/>
          <w:b/>
          <w:sz w:val="20"/>
          <w:szCs w:val="20"/>
        </w:rPr>
      </w:pPr>
    </w:p>
    <w:p w:rsidR="00B27208" w:rsidRDefault="000E07D3" w:rsidP="00B27208">
      <w:pPr>
        <w:rPr>
          <w:rFonts w:ascii="Arial" w:hAnsi="Arial" w:cs="Arial"/>
          <w:b/>
          <w:sz w:val="20"/>
          <w:szCs w:val="20"/>
        </w:rPr>
      </w:pPr>
      <w:r w:rsidRPr="00D844D2">
        <w:rPr>
          <w:rFonts w:ascii="Arial" w:hAnsi="Arial" w:cs="Arial"/>
          <w:b/>
          <w:sz w:val="20"/>
          <w:szCs w:val="20"/>
        </w:rPr>
        <w:t>G</w:t>
      </w:r>
      <w:r w:rsidR="009F6B53" w:rsidRPr="00D844D2">
        <w:rPr>
          <w:rFonts w:ascii="Arial" w:hAnsi="Arial" w:cs="Arial"/>
          <w:b/>
          <w:sz w:val="20"/>
          <w:szCs w:val="20"/>
        </w:rPr>
        <w:t>uidance Notes</w:t>
      </w:r>
    </w:p>
    <w:p w:rsidR="00B27208" w:rsidRDefault="00B27208" w:rsidP="00B27208">
      <w:pPr>
        <w:jc w:val="center"/>
        <w:rPr>
          <w:rFonts w:ascii="Arial" w:hAnsi="Arial"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3402"/>
        <w:gridCol w:w="2552"/>
        <w:gridCol w:w="2410"/>
        <w:gridCol w:w="2551"/>
      </w:tblGrid>
      <w:tr w:rsidR="00F07C54" w:rsidTr="00F36715">
        <w:trPr>
          <w:gridBefore w:val="2"/>
          <w:wBefore w:w="5098" w:type="dxa"/>
          <w:trHeight w:val="605"/>
          <w:jc w:val="center"/>
        </w:trPr>
        <w:tc>
          <w:tcPr>
            <w:tcW w:w="7513" w:type="dxa"/>
            <w:gridSpan w:val="3"/>
          </w:tcPr>
          <w:p w:rsidR="00F07C54" w:rsidRPr="006E233F" w:rsidRDefault="006E233F" w:rsidP="00B27208">
            <w:pPr>
              <w:jc w:val="center"/>
              <w:rPr>
                <w:rFonts w:ascii="Arial" w:hAnsi="Arial" w:cs="Arial"/>
                <w:b/>
                <w:sz w:val="20"/>
                <w:szCs w:val="20"/>
              </w:rPr>
            </w:pPr>
            <w:r w:rsidRPr="006E233F">
              <w:rPr>
                <w:rFonts w:ascii="Arial" w:hAnsi="Arial" w:cs="Arial"/>
                <w:b/>
                <w:sz w:val="20"/>
                <w:szCs w:val="20"/>
              </w:rPr>
              <w:t>LIKELIHOOD OF HARM</w:t>
            </w:r>
          </w:p>
        </w:tc>
      </w:tr>
      <w:tr w:rsidR="00F07C54" w:rsidTr="00F36715">
        <w:trPr>
          <w:gridBefore w:val="2"/>
          <w:wBefore w:w="5098" w:type="dxa"/>
          <w:trHeight w:val="571"/>
          <w:jc w:val="center"/>
        </w:trPr>
        <w:tc>
          <w:tcPr>
            <w:tcW w:w="2552" w:type="dxa"/>
          </w:tcPr>
          <w:p w:rsidR="00F07C54" w:rsidRPr="006E233F" w:rsidRDefault="006E233F" w:rsidP="00B27208">
            <w:pPr>
              <w:jc w:val="center"/>
              <w:rPr>
                <w:rFonts w:ascii="Arial" w:hAnsi="Arial" w:cs="Arial"/>
                <w:b/>
                <w:sz w:val="20"/>
                <w:szCs w:val="20"/>
              </w:rPr>
            </w:pPr>
            <w:r w:rsidRPr="006E233F">
              <w:rPr>
                <w:rFonts w:ascii="Arial" w:hAnsi="Arial" w:cs="Arial"/>
                <w:b/>
                <w:sz w:val="20"/>
                <w:szCs w:val="20"/>
              </w:rPr>
              <w:t>Highly likely</w:t>
            </w:r>
          </w:p>
        </w:tc>
        <w:tc>
          <w:tcPr>
            <w:tcW w:w="2410" w:type="dxa"/>
          </w:tcPr>
          <w:p w:rsidR="00F07C54" w:rsidRPr="006E233F" w:rsidRDefault="006E233F" w:rsidP="00B27208">
            <w:pPr>
              <w:jc w:val="center"/>
              <w:rPr>
                <w:rFonts w:ascii="Arial" w:hAnsi="Arial" w:cs="Arial"/>
                <w:b/>
                <w:sz w:val="20"/>
                <w:szCs w:val="20"/>
              </w:rPr>
            </w:pPr>
            <w:r w:rsidRPr="006E233F">
              <w:rPr>
                <w:rFonts w:ascii="Arial" w:hAnsi="Arial" w:cs="Arial"/>
                <w:b/>
                <w:sz w:val="20"/>
                <w:szCs w:val="20"/>
              </w:rPr>
              <w:t>Possible</w:t>
            </w:r>
          </w:p>
        </w:tc>
        <w:tc>
          <w:tcPr>
            <w:tcW w:w="2551" w:type="dxa"/>
          </w:tcPr>
          <w:p w:rsidR="00F07C54" w:rsidRPr="006E233F" w:rsidRDefault="006E233F" w:rsidP="00B27208">
            <w:pPr>
              <w:jc w:val="center"/>
              <w:rPr>
                <w:rFonts w:ascii="Arial" w:hAnsi="Arial" w:cs="Arial"/>
                <w:b/>
                <w:sz w:val="20"/>
                <w:szCs w:val="20"/>
              </w:rPr>
            </w:pPr>
            <w:r w:rsidRPr="006E233F">
              <w:rPr>
                <w:rFonts w:ascii="Arial" w:hAnsi="Arial" w:cs="Arial"/>
                <w:b/>
                <w:sz w:val="20"/>
                <w:szCs w:val="20"/>
              </w:rPr>
              <w:t>Unlikely</w:t>
            </w:r>
          </w:p>
        </w:tc>
      </w:tr>
      <w:tr w:rsidR="00F07C54" w:rsidTr="00F36715">
        <w:trPr>
          <w:trHeight w:val="697"/>
          <w:jc w:val="center"/>
        </w:trPr>
        <w:tc>
          <w:tcPr>
            <w:tcW w:w="1696" w:type="dxa"/>
            <w:vMerge w:val="restart"/>
          </w:tcPr>
          <w:p w:rsidR="00F07C54" w:rsidRDefault="00F07C54" w:rsidP="00B27208">
            <w:pPr>
              <w:jc w:val="center"/>
              <w:rPr>
                <w:rFonts w:ascii="Arial" w:hAnsi="Arial" w:cs="Arial"/>
                <w:sz w:val="20"/>
                <w:szCs w:val="20"/>
              </w:rPr>
            </w:pPr>
          </w:p>
          <w:p w:rsidR="00F07C54" w:rsidRPr="00F07C54" w:rsidRDefault="00F07C54" w:rsidP="00B27208">
            <w:pPr>
              <w:jc w:val="center"/>
              <w:rPr>
                <w:rFonts w:ascii="Arial" w:hAnsi="Arial" w:cs="Arial"/>
                <w:b/>
                <w:sz w:val="20"/>
                <w:szCs w:val="20"/>
              </w:rPr>
            </w:pPr>
            <w:r w:rsidRPr="00F07C54">
              <w:rPr>
                <w:rFonts w:ascii="Arial" w:hAnsi="Arial" w:cs="Arial"/>
                <w:b/>
                <w:sz w:val="20"/>
                <w:szCs w:val="20"/>
              </w:rPr>
              <w:t>SEVERITY</w:t>
            </w:r>
          </w:p>
          <w:p w:rsidR="00F07C54" w:rsidRPr="00F07C54" w:rsidRDefault="00F07C54" w:rsidP="00B27208">
            <w:pPr>
              <w:jc w:val="center"/>
              <w:rPr>
                <w:rFonts w:ascii="Arial" w:hAnsi="Arial" w:cs="Arial"/>
                <w:b/>
                <w:sz w:val="20"/>
                <w:szCs w:val="20"/>
              </w:rPr>
            </w:pPr>
            <w:r w:rsidRPr="00F07C54">
              <w:rPr>
                <w:rFonts w:ascii="Arial" w:hAnsi="Arial" w:cs="Arial"/>
                <w:b/>
                <w:sz w:val="20"/>
                <w:szCs w:val="20"/>
              </w:rPr>
              <w:t>OF</w:t>
            </w:r>
          </w:p>
          <w:p w:rsidR="00F07C54" w:rsidRPr="00F07C54" w:rsidRDefault="00F07C54" w:rsidP="00B27208">
            <w:pPr>
              <w:jc w:val="center"/>
              <w:rPr>
                <w:rFonts w:ascii="Arial" w:hAnsi="Arial" w:cs="Arial"/>
                <w:b/>
                <w:sz w:val="20"/>
                <w:szCs w:val="20"/>
              </w:rPr>
            </w:pPr>
            <w:r w:rsidRPr="00F07C54">
              <w:rPr>
                <w:rFonts w:ascii="Arial" w:hAnsi="Arial" w:cs="Arial"/>
                <w:b/>
                <w:sz w:val="20"/>
                <w:szCs w:val="20"/>
              </w:rPr>
              <w:t>HARM</w:t>
            </w:r>
          </w:p>
          <w:p w:rsidR="00F07C54" w:rsidRDefault="00F07C54" w:rsidP="00B27208">
            <w:pPr>
              <w:jc w:val="center"/>
              <w:rPr>
                <w:rFonts w:ascii="Arial" w:hAnsi="Arial" w:cs="Arial"/>
                <w:sz w:val="20"/>
                <w:szCs w:val="20"/>
              </w:rPr>
            </w:pPr>
          </w:p>
          <w:p w:rsidR="00F07C54" w:rsidRDefault="00F07C54" w:rsidP="00B27208">
            <w:pPr>
              <w:jc w:val="center"/>
              <w:rPr>
                <w:rFonts w:ascii="Arial" w:hAnsi="Arial" w:cs="Arial"/>
                <w:sz w:val="20"/>
                <w:szCs w:val="20"/>
              </w:rPr>
            </w:pPr>
          </w:p>
          <w:p w:rsidR="00F07C54" w:rsidRDefault="00F07C54" w:rsidP="00B27208">
            <w:pPr>
              <w:jc w:val="center"/>
              <w:rPr>
                <w:rFonts w:ascii="Arial" w:hAnsi="Arial" w:cs="Arial"/>
                <w:sz w:val="20"/>
                <w:szCs w:val="20"/>
              </w:rPr>
            </w:pPr>
          </w:p>
        </w:tc>
        <w:tc>
          <w:tcPr>
            <w:tcW w:w="3402" w:type="dxa"/>
            <w:shd w:val="clear" w:color="auto" w:fill="auto"/>
          </w:tcPr>
          <w:p w:rsidR="00F07C54" w:rsidRPr="00A4221B" w:rsidRDefault="006E233F" w:rsidP="00B27208">
            <w:pPr>
              <w:jc w:val="center"/>
              <w:rPr>
                <w:rFonts w:ascii="Arial" w:hAnsi="Arial" w:cs="Arial"/>
                <w:b/>
                <w:sz w:val="20"/>
                <w:szCs w:val="20"/>
              </w:rPr>
            </w:pPr>
            <w:r w:rsidRPr="00A4221B">
              <w:rPr>
                <w:rFonts w:ascii="Arial" w:hAnsi="Arial" w:cs="Arial"/>
                <w:b/>
                <w:sz w:val="20"/>
                <w:szCs w:val="20"/>
              </w:rPr>
              <w:t>Fatal or major injury/ illness</w:t>
            </w:r>
          </w:p>
        </w:tc>
        <w:tc>
          <w:tcPr>
            <w:tcW w:w="2552" w:type="dxa"/>
            <w:shd w:val="clear" w:color="auto" w:fill="FF0000"/>
          </w:tcPr>
          <w:p w:rsidR="00F07C54" w:rsidRDefault="00F07C54" w:rsidP="00B27208">
            <w:pPr>
              <w:jc w:val="center"/>
              <w:rPr>
                <w:rFonts w:ascii="Arial" w:hAnsi="Arial" w:cs="Arial"/>
                <w:sz w:val="20"/>
                <w:szCs w:val="20"/>
              </w:rPr>
            </w:pPr>
          </w:p>
          <w:p w:rsidR="006E233F" w:rsidRPr="006E233F" w:rsidRDefault="006E233F" w:rsidP="00B27208">
            <w:pPr>
              <w:jc w:val="center"/>
              <w:rPr>
                <w:rFonts w:ascii="Arial" w:hAnsi="Arial" w:cs="Arial"/>
                <w:b/>
                <w:color w:val="FFFFFF" w:themeColor="background1"/>
                <w:sz w:val="20"/>
                <w:szCs w:val="20"/>
              </w:rPr>
            </w:pPr>
            <w:r>
              <w:rPr>
                <w:rFonts w:ascii="Arial" w:hAnsi="Arial" w:cs="Arial"/>
                <w:b/>
                <w:color w:val="FFFFFF" w:themeColor="background1"/>
                <w:sz w:val="20"/>
                <w:szCs w:val="20"/>
              </w:rPr>
              <w:t>High</w:t>
            </w:r>
          </w:p>
        </w:tc>
        <w:tc>
          <w:tcPr>
            <w:tcW w:w="2410" w:type="dxa"/>
            <w:shd w:val="clear" w:color="auto" w:fill="FF0000"/>
          </w:tcPr>
          <w:p w:rsidR="00F07C54" w:rsidRDefault="00F07C54" w:rsidP="00B27208">
            <w:pPr>
              <w:jc w:val="center"/>
              <w:rPr>
                <w:rFonts w:ascii="Arial" w:hAnsi="Arial" w:cs="Arial"/>
                <w:sz w:val="20"/>
                <w:szCs w:val="20"/>
              </w:rPr>
            </w:pPr>
          </w:p>
          <w:p w:rsidR="006E233F" w:rsidRPr="006E233F" w:rsidRDefault="006E233F" w:rsidP="00B27208">
            <w:pPr>
              <w:jc w:val="center"/>
              <w:rPr>
                <w:rFonts w:ascii="Arial" w:hAnsi="Arial" w:cs="Arial"/>
                <w:b/>
                <w:sz w:val="20"/>
                <w:szCs w:val="20"/>
              </w:rPr>
            </w:pPr>
            <w:r w:rsidRPr="006E233F">
              <w:rPr>
                <w:rFonts w:ascii="Arial" w:hAnsi="Arial" w:cs="Arial"/>
                <w:b/>
                <w:color w:val="FFFFFF" w:themeColor="background1"/>
                <w:sz w:val="20"/>
                <w:szCs w:val="20"/>
              </w:rPr>
              <w:t>High</w:t>
            </w:r>
          </w:p>
        </w:tc>
        <w:tc>
          <w:tcPr>
            <w:tcW w:w="2551" w:type="dxa"/>
            <w:shd w:val="clear" w:color="auto" w:fill="FFC000"/>
          </w:tcPr>
          <w:p w:rsidR="00F07C54" w:rsidRDefault="00F07C54" w:rsidP="00B27208">
            <w:pPr>
              <w:jc w:val="center"/>
              <w:rPr>
                <w:rFonts w:ascii="Arial" w:hAnsi="Arial" w:cs="Arial"/>
                <w:sz w:val="20"/>
                <w:szCs w:val="20"/>
              </w:rPr>
            </w:pPr>
          </w:p>
          <w:p w:rsidR="006E233F" w:rsidRPr="006E233F" w:rsidRDefault="006E233F" w:rsidP="00B27208">
            <w:pPr>
              <w:jc w:val="center"/>
              <w:rPr>
                <w:rFonts w:ascii="Arial" w:hAnsi="Arial" w:cs="Arial"/>
                <w:b/>
                <w:sz w:val="20"/>
                <w:szCs w:val="20"/>
              </w:rPr>
            </w:pPr>
            <w:r w:rsidRPr="006E233F">
              <w:rPr>
                <w:rFonts w:ascii="Arial" w:hAnsi="Arial" w:cs="Arial"/>
                <w:b/>
                <w:sz w:val="20"/>
                <w:szCs w:val="20"/>
              </w:rPr>
              <w:t>Medium</w:t>
            </w:r>
          </w:p>
        </w:tc>
      </w:tr>
      <w:tr w:rsidR="00F07C54" w:rsidTr="00F36715">
        <w:trPr>
          <w:trHeight w:val="742"/>
          <w:jc w:val="center"/>
        </w:trPr>
        <w:tc>
          <w:tcPr>
            <w:tcW w:w="1696" w:type="dxa"/>
            <w:vMerge/>
          </w:tcPr>
          <w:p w:rsidR="00F07C54" w:rsidRDefault="00F07C54" w:rsidP="00B27208">
            <w:pPr>
              <w:jc w:val="center"/>
              <w:rPr>
                <w:rFonts w:ascii="Arial" w:hAnsi="Arial" w:cs="Arial"/>
                <w:sz w:val="20"/>
                <w:szCs w:val="20"/>
              </w:rPr>
            </w:pPr>
          </w:p>
        </w:tc>
        <w:tc>
          <w:tcPr>
            <w:tcW w:w="3402" w:type="dxa"/>
            <w:shd w:val="clear" w:color="auto" w:fill="auto"/>
          </w:tcPr>
          <w:p w:rsidR="00F07C54" w:rsidRPr="00A4221B" w:rsidRDefault="006E233F" w:rsidP="00B27208">
            <w:pPr>
              <w:jc w:val="center"/>
              <w:rPr>
                <w:rFonts w:ascii="Arial" w:hAnsi="Arial" w:cs="Arial"/>
                <w:b/>
                <w:sz w:val="20"/>
                <w:szCs w:val="20"/>
              </w:rPr>
            </w:pPr>
            <w:r w:rsidRPr="00A4221B">
              <w:rPr>
                <w:rFonts w:ascii="Arial" w:hAnsi="Arial" w:cs="Arial"/>
                <w:b/>
                <w:sz w:val="20"/>
                <w:szCs w:val="20"/>
              </w:rPr>
              <w:t>Injury/ illness resulting in lost time</w:t>
            </w:r>
          </w:p>
        </w:tc>
        <w:tc>
          <w:tcPr>
            <w:tcW w:w="2552" w:type="dxa"/>
            <w:shd w:val="clear" w:color="auto" w:fill="FF0000"/>
          </w:tcPr>
          <w:p w:rsidR="006E233F" w:rsidRDefault="006E233F" w:rsidP="00B27208">
            <w:pPr>
              <w:jc w:val="center"/>
              <w:rPr>
                <w:rFonts w:ascii="Arial" w:hAnsi="Arial" w:cs="Arial"/>
                <w:color w:val="FFFFFF" w:themeColor="background1"/>
                <w:sz w:val="20"/>
                <w:szCs w:val="20"/>
              </w:rPr>
            </w:pPr>
          </w:p>
          <w:p w:rsidR="00F07C54" w:rsidRPr="006E233F" w:rsidRDefault="006E233F" w:rsidP="00B27208">
            <w:pPr>
              <w:jc w:val="center"/>
              <w:rPr>
                <w:rFonts w:ascii="Arial" w:hAnsi="Arial" w:cs="Arial"/>
                <w:b/>
                <w:color w:val="FFFFFF" w:themeColor="background1"/>
                <w:sz w:val="20"/>
                <w:szCs w:val="20"/>
              </w:rPr>
            </w:pPr>
            <w:r w:rsidRPr="006E233F">
              <w:rPr>
                <w:rFonts w:ascii="Arial" w:hAnsi="Arial" w:cs="Arial"/>
                <w:b/>
                <w:color w:val="FFFFFF" w:themeColor="background1"/>
                <w:sz w:val="20"/>
                <w:szCs w:val="20"/>
              </w:rPr>
              <w:t>High</w:t>
            </w:r>
          </w:p>
        </w:tc>
        <w:tc>
          <w:tcPr>
            <w:tcW w:w="2410" w:type="dxa"/>
            <w:shd w:val="clear" w:color="auto" w:fill="FFC000"/>
          </w:tcPr>
          <w:p w:rsidR="00F07C54" w:rsidRDefault="00F07C54" w:rsidP="00B27208">
            <w:pPr>
              <w:jc w:val="center"/>
              <w:rPr>
                <w:rFonts w:ascii="Arial" w:hAnsi="Arial" w:cs="Arial"/>
                <w:sz w:val="20"/>
                <w:szCs w:val="20"/>
              </w:rPr>
            </w:pPr>
          </w:p>
          <w:p w:rsidR="006E233F" w:rsidRPr="006E233F" w:rsidRDefault="006E233F" w:rsidP="00B27208">
            <w:pPr>
              <w:jc w:val="center"/>
              <w:rPr>
                <w:rFonts w:ascii="Arial" w:hAnsi="Arial" w:cs="Arial"/>
                <w:b/>
                <w:sz w:val="20"/>
                <w:szCs w:val="20"/>
              </w:rPr>
            </w:pPr>
            <w:r w:rsidRPr="006E233F">
              <w:rPr>
                <w:rFonts w:ascii="Arial" w:hAnsi="Arial" w:cs="Arial"/>
                <w:b/>
                <w:sz w:val="20"/>
                <w:szCs w:val="20"/>
              </w:rPr>
              <w:t>Medium</w:t>
            </w:r>
          </w:p>
        </w:tc>
        <w:tc>
          <w:tcPr>
            <w:tcW w:w="2551" w:type="dxa"/>
            <w:shd w:val="clear" w:color="auto" w:fill="00B050"/>
          </w:tcPr>
          <w:p w:rsidR="00F07C54" w:rsidRDefault="00F07C54" w:rsidP="00B27208">
            <w:pPr>
              <w:jc w:val="center"/>
              <w:rPr>
                <w:rFonts w:ascii="Arial" w:hAnsi="Arial" w:cs="Arial"/>
                <w:sz w:val="20"/>
                <w:szCs w:val="20"/>
              </w:rPr>
            </w:pPr>
          </w:p>
          <w:p w:rsidR="006E233F" w:rsidRPr="006E233F" w:rsidRDefault="006E233F" w:rsidP="00B27208">
            <w:pPr>
              <w:jc w:val="center"/>
              <w:rPr>
                <w:rFonts w:ascii="Arial" w:hAnsi="Arial" w:cs="Arial"/>
                <w:b/>
                <w:sz w:val="20"/>
                <w:szCs w:val="20"/>
              </w:rPr>
            </w:pPr>
            <w:r w:rsidRPr="006E233F">
              <w:rPr>
                <w:rFonts w:ascii="Arial" w:hAnsi="Arial" w:cs="Arial"/>
                <w:b/>
                <w:sz w:val="20"/>
                <w:szCs w:val="20"/>
              </w:rPr>
              <w:t>Low</w:t>
            </w:r>
          </w:p>
        </w:tc>
      </w:tr>
      <w:tr w:rsidR="00F07C54" w:rsidTr="00F36715">
        <w:trPr>
          <w:trHeight w:val="800"/>
          <w:jc w:val="center"/>
        </w:trPr>
        <w:tc>
          <w:tcPr>
            <w:tcW w:w="1696" w:type="dxa"/>
            <w:vMerge/>
          </w:tcPr>
          <w:p w:rsidR="00F07C54" w:rsidRDefault="00F07C54" w:rsidP="00B27208">
            <w:pPr>
              <w:jc w:val="center"/>
              <w:rPr>
                <w:rFonts w:ascii="Arial" w:hAnsi="Arial" w:cs="Arial"/>
                <w:sz w:val="20"/>
                <w:szCs w:val="20"/>
              </w:rPr>
            </w:pPr>
          </w:p>
        </w:tc>
        <w:tc>
          <w:tcPr>
            <w:tcW w:w="3402" w:type="dxa"/>
            <w:shd w:val="clear" w:color="auto" w:fill="auto"/>
          </w:tcPr>
          <w:p w:rsidR="00F07C54" w:rsidRPr="00A4221B" w:rsidRDefault="006E233F" w:rsidP="00B27208">
            <w:pPr>
              <w:jc w:val="center"/>
              <w:rPr>
                <w:rFonts w:ascii="Arial" w:hAnsi="Arial" w:cs="Arial"/>
                <w:b/>
                <w:sz w:val="20"/>
                <w:szCs w:val="20"/>
              </w:rPr>
            </w:pPr>
            <w:r w:rsidRPr="00A4221B">
              <w:rPr>
                <w:rFonts w:ascii="Arial" w:hAnsi="Arial" w:cs="Arial"/>
                <w:b/>
                <w:sz w:val="20"/>
                <w:szCs w:val="20"/>
              </w:rPr>
              <w:t>Minor injury/ illness</w:t>
            </w:r>
          </w:p>
        </w:tc>
        <w:tc>
          <w:tcPr>
            <w:tcW w:w="2552" w:type="dxa"/>
            <w:shd w:val="clear" w:color="auto" w:fill="FFC000"/>
          </w:tcPr>
          <w:p w:rsidR="00F07C54" w:rsidRDefault="00F07C54" w:rsidP="00B27208">
            <w:pPr>
              <w:jc w:val="center"/>
              <w:rPr>
                <w:rFonts w:ascii="Arial" w:hAnsi="Arial" w:cs="Arial"/>
                <w:sz w:val="20"/>
                <w:szCs w:val="20"/>
              </w:rPr>
            </w:pPr>
          </w:p>
          <w:p w:rsidR="006E233F" w:rsidRPr="006E233F" w:rsidRDefault="006E233F" w:rsidP="00B27208">
            <w:pPr>
              <w:jc w:val="center"/>
              <w:rPr>
                <w:rFonts w:ascii="Arial" w:hAnsi="Arial" w:cs="Arial"/>
                <w:b/>
                <w:sz w:val="20"/>
                <w:szCs w:val="20"/>
              </w:rPr>
            </w:pPr>
            <w:r>
              <w:rPr>
                <w:rFonts w:ascii="Arial" w:hAnsi="Arial" w:cs="Arial"/>
                <w:b/>
                <w:sz w:val="20"/>
                <w:szCs w:val="20"/>
              </w:rPr>
              <w:t>Medium</w:t>
            </w:r>
          </w:p>
        </w:tc>
        <w:tc>
          <w:tcPr>
            <w:tcW w:w="2410" w:type="dxa"/>
            <w:shd w:val="clear" w:color="auto" w:fill="00B050"/>
          </w:tcPr>
          <w:p w:rsidR="00F07C54" w:rsidRDefault="00F07C54" w:rsidP="00B27208">
            <w:pPr>
              <w:jc w:val="center"/>
              <w:rPr>
                <w:rFonts w:ascii="Arial" w:hAnsi="Arial" w:cs="Arial"/>
                <w:sz w:val="20"/>
                <w:szCs w:val="20"/>
              </w:rPr>
            </w:pPr>
          </w:p>
          <w:p w:rsidR="006E233F" w:rsidRPr="006E233F" w:rsidRDefault="006E233F" w:rsidP="00B27208">
            <w:pPr>
              <w:jc w:val="center"/>
              <w:rPr>
                <w:rFonts w:ascii="Arial" w:hAnsi="Arial" w:cs="Arial"/>
                <w:b/>
                <w:sz w:val="20"/>
                <w:szCs w:val="20"/>
              </w:rPr>
            </w:pPr>
            <w:r w:rsidRPr="006E233F">
              <w:rPr>
                <w:rFonts w:ascii="Arial" w:hAnsi="Arial" w:cs="Arial"/>
                <w:b/>
                <w:sz w:val="20"/>
                <w:szCs w:val="20"/>
              </w:rPr>
              <w:t>Low</w:t>
            </w:r>
          </w:p>
        </w:tc>
        <w:tc>
          <w:tcPr>
            <w:tcW w:w="2551" w:type="dxa"/>
            <w:shd w:val="clear" w:color="auto" w:fill="00B050"/>
          </w:tcPr>
          <w:p w:rsidR="00F07C54" w:rsidRDefault="00F07C54" w:rsidP="00B27208">
            <w:pPr>
              <w:jc w:val="center"/>
              <w:rPr>
                <w:rFonts w:ascii="Arial" w:hAnsi="Arial" w:cs="Arial"/>
                <w:sz w:val="20"/>
                <w:szCs w:val="20"/>
              </w:rPr>
            </w:pPr>
          </w:p>
          <w:p w:rsidR="006E233F" w:rsidRPr="006E233F" w:rsidRDefault="006E233F" w:rsidP="00B27208">
            <w:pPr>
              <w:jc w:val="center"/>
              <w:rPr>
                <w:rFonts w:ascii="Arial" w:hAnsi="Arial" w:cs="Arial"/>
                <w:b/>
                <w:sz w:val="20"/>
                <w:szCs w:val="20"/>
              </w:rPr>
            </w:pPr>
            <w:r w:rsidRPr="006E233F">
              <w:rPr>
                <w:rFonts w:ascii="Arial" w:hAnsi="Arial" w:cs="Arial"/>
                <w:b/>
                <w:sz w:val="20"/>
                <w:szCs w:val="20"/>
              </w:rPr>
              <w:t>Low</w:t>
            </w:r>
          </w:p>
        </w:tc>
      </w:tr>
    </w:tbl>
    <w:p w:rsidR="00F07C54" w:rsidRDefault="00F07C54" w:rsidP="00B27208">
      <w:pPr>
        <w:jc w:val="center"/>
        <w:rPr>
          <w:rFonts w:ascii="Arial" w:hAnsi="Arial" w:cs="Arial"/>
          <w:sz w:val="20"/>
          <w:szCs w:val="20"/>
        </w:rPr>
      </w:pPr>
    </w:p>
    <w:p w:rsidR="00F07C54" w:rsidRPr="00F07C54" w:rsidRDefault="00F07C54" w:rsidP="00B27208">
      <w:pPr>
        <w:jc w:val="center"/>
        <w:rPr>
          <w:rFonts w:ascii="Arial" w:hAnsi="Arial" w:cs="Arial"/>
          <w:sz w:val="20"/>
          <w:szCs w:val="20"/>
        </w:rPr>
      </w:pPr>
    </w:p>
    <w:p w:rsidR="00F07C54" w:rsidRPr="00F07C54" w:rsidRDefault="00F07C54" w:rsidP="00B27208">
      <w:pPr>
        <w:jc w:val="center"/>
        <w:rPr>
          <w:rFonts w:ascii="Arial" w:hAnsi="Arial" w:cs="Arial"/>
          <w:sz w:val="20"/>
          <w:szCs w:val="20"/>
        </w:rPr>
      </w:pPr>
    </w:p>
    <w:p w:rsidR="00F07C54" w:rsidRDefault="00F07C54" w:rsidP="00B27208">
      <w:pPr>
        <w:jc w:val="center"/>
        <w:rPr>
          <w:rFonts w:ascii="Arial" w:hAnsi="Arial" w:cs="Arial"/>
          <w:sz w:val="20"/>
          <w:szCs w:val="20"/>
        </w:rPr>
      </w:pPr>
    </w:p>
    <w:p w:rsidR="00DF7CF5" w:rsidRPr="00F07C54" w:rsidRDefault="00DF7CF5" w:rsidP="00B27208">
      <w:pPr>
        <w:tabs>
          <w:tab w:val="left" w:pos="2633"/>
        </w:tabs>
        <w:jc w:val="center"/>
        <w:rPr>
          <w:rFonts w:ascii="Arial" w:hAnsi="Arial" w:cs="Arial"/>
          <w:sz w:val="20"/>
          <w:szCs w:val="20"/>
        </w:rPr>
      </w:pPr>
    </w:p>
    <w:p w:rsidR="000E2994" w:rsidRPr="00D844D2" w:rsidRDefault="000E2994" w:rsidP="00B27208">
      <w:pPr>
        <w:jc w:val="center"/>
        <w:rPr>
          <w:rFonts w:ascii="Arial" w:hAnsi="Arial" w:cs="Arial"/>
          <w:vanish/>
          <w:sz w:val="20"/>
          <w:szCs w:val="20"/>
        </w:rPr>
      </w:pPr>
    </w:p>
    <w:tbl>
      <w:tblPr>
        <w:tblStyle w:val="TableGrid"/>
        <w:tblpPr w:leftFromText="187" w:rightFromText="187" w:topFromText="288" w:vertAnchor="text" w:horzAnchor="margin" w:tblpX="1696" w:tblpY="77"/>
        <w:tblOverlap w:val="never"/>
        <w:tblW w:w="0" w:type="auto"/>
        <w:tblLook w:val="04A0" w:firstRow="1" w:lastRow="0" w:firstColumn="1" w:lastColumn="0" w:noHBand="0" w:noVBand="1"/>
      </w:tblPr>
      <w:tblGrid>
        <w:gridCol w:w="4106"/>
        <w:gridCol w:w="4394"/>
        <w:gridCol w:w="3691"/>
      </w:tblGrid>
      <w:tr w:rsidR="006E233F" w:rsidTr="00B27208">
        <w:trPr>
          <w:trHeight w:val="276"/>
        </w:trPr>
        <w:tc>
          <w:tcPr>
            <w:tcW w:w="4106" w:type="dxa"/>
            <w:shd w:val="clear" w:color="auto" w:fill="00B050"/>
            <w:vAlign w:val="center"/>
          </w:tcPr>
          <w:p w:rsidR="006E233F" w:rsidRPr="008848FB" w:rsidRDefault="006E233F" w:rsidP="00B27208">
            <w:pPr>
              <w:jc w:val="center"/>
              <w:rPr>
                <w:rFonts w:ascii="Arial" w:hAnsi="Arial" w:cs="Arial"/>
                <w:b/>
                <w:sz w:val="20"/>
                <w:szCs w:val="20"/>
              </w:rPr>
            </w:pPr>
            <w:r w:rsidRPr="008848FB">
              <w:rPr>
                <w:rFonts w:ascii="Arial" w:hAnsi="Arial" w:cs="Arial"/>
                <w:b/>
                <w:sz w:val="20"/>
                <w:szCs w:val="20"/>
              </w:rPr>
              <w:t>LOW</w:t>
            </w:r>
          </w:p>
        </w:tc>
        <w:tc>
          <w:tcPr>
            <w:tcW w:w="4394" w:type="dxa"/>
            <w:shd w:val="clear" w:color="auto" w:fill="FFC000"/>
            <w:vAlign w:val="center"/>
          </w:tcPr>
          <w:p w:rsidR="006E233F" w:rsidRPr="008848FB" w:rsidRDefault="006E233F" w:rsidP="00B27208">
            <w:pPr>
              <w:jc w:val="center"/>
              <w:rPr>
                <w:rFonts w:ascii="Arial" w:hAnsi="Arial" w:cs="Arial"/>
                <w:b/>
                <w:sz w:val="20"/>
                <w:szCs w:val="20"/>
              </w:rPr>
            </w:pPr>
            <w:r w:rsidRPr="008848FB">
              <w:rPr>
                <w:rFonts w:ascii="Arial" w:hAnsi="Arial" w:cs="Arial"/>
                <w:b/>
                <w:sz w:val="20"/>
                <w:szCs w:val="20"/>
              </w:rPr>
              <w:t>MEDIUM</w:t>
            </w:r>
          </w:p>
        </w:tc>
        <w:tc>
          <w:tcPr>
            <w:tcW w:w="3691" w:type="dxa"/>
            <w:shd w:val="clear" w:color="auto" w:fill="C00000"/>
            <w:vAlign w:val="center"/>
          </w:tcPr>
          <w:p w:rsidR="006E233F" w:rsidRPr="008848FB" w:rsidRDefault="006E233F" w:rsidP="00B27208">
            <w:pPr>
              <w:jc w:val="center"/>
              <w:rPr>
                <w:rFonts w:ascii="Arial" w:hAnsi="Arial" w:cs="Arial"/>
                <w:b/>
                <w:color w:val="FFFFFF" w:themeColor="background1"/>
                <w:sz w:val="20"/>
                <w:szCs w:val="20"/>
              </w:rPr>
            </w:pPr>
            <w:r>
              <w:rPr>
                <w:rFonts w:ascii="Arial" w:hAnsi="Arial" w:cs="Arial"/>
                <w:b/>
                <w:color w:val="FFFFFF" w:themeColor="background1"/>
                <w:sz w:val="20"/>
                <w:szCs w:val="20"/>
              </w:rPr>
              <w:t>HIGH</w:t>
            </w:r>
          </w:p>
        </w:tc>
      </w:tr>
      <w:tr w:rsidR="006E233F" w:rsidRPr="00B27208" w:rsidTr="00B27208">
        <w:trPr>
          <w:trHeight w:val="2112"/>
        </w:trPr>
        <w:tc>
          <w:tcPr>
            <w:tcW w:w="4106" w:type="dxa"/>
            <w:vAlign w:val="center"/>
          </w:tcPr>
          <w:p w:rsidR="006E233F" w:rsidRPr="00B27208" w:rsidRDefault="006E233F" w:rsidP="00B27208">
            <w:pPr>
              <w:jc w:val="center"/>
              <w:rPr>
                <w:rFonts w:ascii="Arial" w:hAnsi="Arial" w:cs="Arial"/>
                <w:b/>
                <w:color w:val="000000" w:themeColor="text1"/>
                <w:sz w:val="20"/>
                <w:szCs w:val="20"/>
              </w:rPr>
            </w:pPr>
          </w:p>
          <w:p w:rsidR="006E233F" w:rsidRPr="00B27208" w:rsidRDefault="006E233F" w:rsidP="00B27208">
            <w:pPr>
              <w:jc w:val="center"/>
              <w:rPr>
                <w:rFonts w:ascii="Arial" w:hAnsi="Arial" w:cs="Arial"/>
                <w:b/>
                <w:sz w:val="20"/>
                <w:szCs w:val="20"/>
              </w:rPr>
            </w:pPr>
            <w:r w:rsidRPr="00B27208">
              <w:rPr>
                <w:rFonts w:ascii="Arial" w:hAnsi="Arial" w:cs="Arial"/>
                <w:b/>
                <w:color w:val="000000" w:themeColor="text1"/>
                <w:sz w:val="20"/>
                <w:szCs w:val="20"/>
              </w:rPr>
              <w:t xml:space="preserve">Continue with existing control measures and ensure all reasonably practicable measures to reduce the risk to as low as possible put in place. Monitor for changes. </w:t>
            </w:r>
            <w:r w:rsidRPr="00B27208">
              <w:rPr>
                <w:rFonts w:ascii="Arial" w:hAnsi="Arial" w:cs="Arial"/>
                <w:b/>
                <w:sz w:val="20"/>
                <w:szCs w:val="20"/>
              </w:rPr>
              <w:t xml:space="preserve"> Implement any additional control measures required, within the timescales given in the</w:t>
            </w:r>
          </w:p>
          <w:p w:rsidR="006E233F" w:rsidRPr="00B27208" w:rsidRDefault="006E233F" w:rsidP="00B27208">
            <w:pPr>
              <w:jc w:val="center"/>
              <w:rPr>
                <w:rFonts w:ascii="Arial" w:hAnsi="Arial" w:cs="Arial"/>
                <w:b/>
                <w:color w:val="000000" w:themeColor="text1"/>
                <w:sz w:val="20"/>
                <w:szCs w:val="20"/>
              </w:rPr>
            </w:pPr>
            <w:r w:rsidRPr="00B27208">
              <w:rPr>
                <w:rFonts w:ascii="Arial" w:hAnsi="Arial" w:cs="Arial"/>
                <w:b/>
                <w:sz w:val="20"/>
                <w:szCs w:val="20"/>
              </w:rPr>
              <w:t>risk assessment.</w:t>
            </w:r>
          </w:p>
          <w:p w:rsidR="006E233F" w:rsidRPr="00B27208" w:rsidRDefault="006E233F" w:rsidP="00B27208">
            <w:pPr>
              <w:jc w:val="center"/>
              <w:rPr>
                <w:rFonts w:ascii="Arial" w:hAnsi="Arial" w:cs="Arial"/>
                <w:b/>
                <w:color w:val="000000" w:themeColor="text1"/>
                <w:sz w:val="20"/>
                <w:szCs w:val="20"/>
              </w:rPr>
            </w:pPr>
          </w:p>
          <w:p w:rsidR="006E233F" w:rsidRPr="00B27208" w:rsidRDefault="006E233F" w:rsidP="00B27208">
            <w:pPr>
              <w:jc w:val="center"/>
              <w:rPr>
                <w:rFonts w:ascii="Arial" w:hAnsi="Arial" w:cs="Arial"/>
                <w:b/>
                <w:sz w:val="20"/>
                <w:szCs w:val="20"/>
              </w:rPr>
            </w:pPr>
          </w:p>
        </w:tc>
        <w:tc>
          <w:tcPr>
            <w:tcW w:w="4394" w:type="dxa"/>
            <w:vAlign w:val="center"/>
          </w:tcPr>
          <w:p w:rsidR="006E233F" w:rsidRPr="00B27208" w:rsidRDefault="006E233F" w:rsidP="00B27208">
            <w:pPr>
              <w:jc w:val="center"/>
              <w:rPr>
                <w:rFonts w:ascii="Arial" w:hAnsi="Arial" w:cs="Arial"/>
                <w:b/>
                <w:sz w:val="20"/>
                <w:szCs w:val="20"/>
              </w:rPr>
            </w:pPr>
            <w:r w:rsidRPr="00B27208">
              <w:rPr>
                <w:rFonts w:ascii="Arial" w:hAnsi="Arial" w:cs="Arial"/>
                <w:b/>
                <w:sz w:val="20"/>
                <w:szCs w:val="20"/>
              </w:rPr>
              <w:t>May require additional reasonably practicable measures to reduce the risk</w:t>
            </w:r>
            <w:r w:rsidRPr="00B27208">
              <w:rPr>
                <w:rFonts w:ascii="Arial" w:hAnsi="Arial" w:cs="Arial"/>
                <w:b/>
                <w:color w:val="000000" w:themeColor="text1"/>
                <w:sz w:val="20"/>
                <w:szCs w:val="20"/>
              </w:rPr>
              <w:t xml:space="preserve"> to as low as possible. Must ensure </w:t>
            </w:r>
            <w:r w:rsidRPr="00B27208">
              <w:rPr>
                <w:rFonts w:ascii="Arial" w:hAnsi="Arial" w:cs="Arial"/>
                <w:b/>
                <w:sz w:val="20"/>
                <w:szCs w:val="20"/>
              </w:rPr>
              <w:t xml:space="preserve">  regular ongoing monitoring of the task. Implement any additional control measures required, within the timescales given in the</w:t>
            </w:r>
          </w:p>
          <w:p w:rsidR="006E233F" w:rsidRPr="00B27208" w:rsidRDefault="006E233F" w:rsidP="00B27208">
            <w:pPr>
              <w:jc w:val="center"/>
              <w:rPr>
                <w:rFonts w:ascii="Arial" w:hAnsi="Arial" w:cs="Arial"/>
                <w:b/>
                <w:sz w:val="20"/>
                <w:szCs w:val="20"/>
              </w:rPr>
            </w:pPr>
            <w:r w:rsidRPr="00B27208">
              <w:rPr>
                <w:rFonts w:ascii="Arial" w:hAnsi="Arial" w:cs="Arial"/>
                <w:b/>
                <w:sz w:val="20"/>
                <w:szCs w:val="20"/>
              </w:rPr>
              <w:t>risk assessment.</w:t>
            </w:r>
          </w:p>
        </w:tc>
        <w:tc>
          <w:tcPr>
            <w:tcW w:w="3691" w:type="dxa"/>
            <w:vAlign w:val="center"/>
          </w:tcPr>
          <w:p w:rsidR="006E233F" w:rsidRPr="00B27208" w:rsidRDefault="006E233F" w:rsidP="00B27208">
            <w:pPr>
              <w:jc w:val="center"/>
              <w:rPr>
                <w:rFonts w:ascii="Arial" w:hAnsi="Arial" w:cs="Arial"/>
                <w:b/>
                <w:sz w:val="20"/>
                <w:szCs w:val="20"/>
              </w:rPr>
            </w:pPr>
            <w:r w:rsidRPr="00B27208">
              <w:rPr>
                <w:rFonts w:ascii="Arial" w:hAnsi="Arial" w:cs="Arial"/>
                <w:b/>
                <w:sz w:val="20"/>
                <w:szCs w:val="20"/>
              </w:rPr>
              <w:t xml:space="preserve">Requires attention to reduce the risk, implement reasonably practicable measures to reduce the risk as low as possible. </w:t>
            </w:r>
            <w:r w:rsidRPr="00B27208">
              <w:rPr>
                <w:rFonts w:ascii="Arial" w:hAnsi="Arial" w:cs="Arial"/>
                <w:b/>
                <w:color w:val="000000" w:themeColor="text1"/>
                <w:sz w:val="20"/>
                <w:szCs w:val="20"/>
              </w:rPr>
              <w:t xml:space="preserve"> Must ensure </w:t>
            </w:r>
            <w:r w:rsidRPr="00B27208">
              <w:rPr>
                <w:rFonts w:ascii="Arial" w:hAnsi="Arial" w:cs="Arial"/>
                <w:b/>
                <w:sz w:val="20"/>
                <w:szCs w:val="20"/>
              </w:rPr>
              <w:t>regular ongoing monitoring of the task. Implement any additional control measures required, within the timescales given in the</w:t>
            </w:r>
          </w:p>
          <w:p w:rsidR="006E233F" w:rsidRPr="00B27208" w:rsidRDefault="006E233F" w:rsidP="00B27208">
            <w:pPr>
              <w:jc w:val="center"/>
              <w:rPr>
                <w:rFonts w:ascii="Arial" w:hAnsi="Arial" w:cs="Arial"/>
                <w:b/>
                <w:sz w:val="20"/>
                <w:szCs w:val="20"/>
              </w:rPr>
            </w:pPr>
            <w:r w:rsidRPr="00B27208">
              <w:rPr>
                <w:rFonts w:ascii="Arial" w:hAnsi="Arial" w:cs="Arial"/>
                <w:b/>
                <w:sz w:val="20"/>
                <w:szCs w:val="20"/>
              </w:rPr>
              <w:t>risk assessment.</w:t>
            </w:r>
          </w:p>
        </w:tc>
      </w:tr>
    </w:tbl>
    <w:p w:rsidR="00FC30F4" w:rsidRPr="00B27208" w:rsidRDefault="00FC30F4" w:rsidP="00B27208">
      <w:pPr>
        <w:jc w:val="center"/>
      </w:pPr>
    </w:p>
    <w:sectPr w:rsidR="00FC30F4" w:rsidRPr="00B27208" w:rsidSect="00F371D6">
      <w:headerReference w:type="default" r:id="rId8"/>
      <w:footerReference w:type="even" r:id="rId9"/>
      <w:footerReference w:type="default" r:id="rId10"/>
      <w:pgSz w:w="16838" w:h="11906" w:orient="landscape"/>
      <w:pgMar w:top="1843" w:right="678" w:bottom="567" w:left="426" w:header="706" w:footer="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380" w:rsidRDefault="00081380">
      <w:r>
        <w:separator/>
      </w:r>
    </w:p>
  </w:endnote>
  <w:endnote w:type="continuationSeparator" w:id="0">
    <w:p w:rsidR="00081380" w:rsidRDefault="00081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A9D" w:rsidRDefault="00521A9D" w:rsidP="00851C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21A9D" w:rsidRDefault="00521A9D" w:rsidP="00621C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A9D" w:rsidRPr="00AC04A0" w:rsidRDefault="00521A9D" w:rsidP="003C2C0F">
    <w:pPr>
      <w:pStyle w:val="Footer"/>
      <w:jc w:val="righ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sdt>
      <w:sdtPr>
        <w:rPr>
          <w:rFonts w:ascii="Arial" w:hAnsi="Arial" w:cs="Arial"/>
          <w:sz w:val="22"/>
          <w:szCs w:val="22"/>
        </w:rPr>
        <w:id w:val="-347949810"/>
        <w:docPartObj>
          <w:docPartGallery w:val="Page Numbers (Bottom of Page)"/>
          <w:docPartUnique/>
        </w:docPartObj>
      </w:sdtPr>
      <w:sdtEndPr/>
      <w:sdtContent>
        <w:sdt>
          <w:sdtPr>
            <w:rPr>
              <w:rFonts w:ascii="Arial" w:hAnsi="Arial" w:cs="Arial"/>
              <w:sz w:val="22"/>
              <w:szCs w:val="22"/>
            </w:rPr>
            <w:id w:val="1362559590"/>
            <w:docPartObj>
              <w:docPartGallery w:val="Page Numbers (Top of Page)"/>
              <w:docPartUnique/>
            </w:docPartObj>
          </w:sdtPr>
          <w:sdtEndPr/>
          <w:sdtContent>
            <w:r w:rsidRPr="00717D81">
              <w:rPr>
                <w:rFonts w:ascii="Arial" w:hAnsi="Arial" w:cs="Arial"/>
                <w:sz w:val="22"/>
                <w:szCs w:val="22"/>
              </w:rPr>
              <w:t xml:space="preserve">Page </w:t>
            </w:r>
            <w:r w:rsidRPr="00717D81">
              <w:rPr>
                <w:rFonts w:ascii="Arial" w:hAnsi="Arial" w:cs="Arial"/>
                <w:bCs/>
                <w:sz w:val="22"/>
                <w:szCs w:val="22"/>
              </w:rPr>
              <w:fldChar w:fldCharType="begin"/>
            </w:r>
            <w:r w:rsidRPr="00717D81">
              <w:rPr>
                <w:rFonts w:ascii="Arial" w:hAnsi="Arial" w:cs="Arial"/>
                <w:bCs/>
                <w:sz w:val="22"/>
                <w:szCs w:val="22"/>
              </w:rPr>
              <w:instrText xml:space="preserve"> PAGE </w:instrText>
            </w:r>
            <w:r w:rsidRPr="00717D81">
              <w:rPr>
                <w:rFonts w:ascii="Arial" w:hAnsi="Arial" w:cs="Arial"/>
                <w:bCs/>
                <w:sz w:val="22"/>
                <w:szCs w:val="22"/>
              </w:rPr>
              <w:fldChar w:fldCharType="separate"/>
            </w:r>
            <w:r w:rsidR="00073815">
              <w:rPr>
                <w:rFonts w:ascii="Arial" w:hAnsi="Arial" w:cs="Arial"/>
                <w:bCs/>
                <w:noProof/>
                <w:sz w:val="22"/>
                <w:szCs w:val="22"/>
              </w:rPr>
              <w:t>2</w:t>
            </w:r>
            <w:r w:rsidRPr="00717D81">
              <w:rPr>
                <w:rFonts w:ascii="Arial" w:hAnsi="Arial" w:cs="Arial"/>
                <w:bCs/>
                <w:sz w:val="22"/>
                <w:szCs w:val="22"/>
              </w:rPr>
              <w:fldChar w:fldCharType="end"/>
            </w:r>
            <w:r w:rsidRPr="00717D81">
              <w:rPr>
                <w:rFonts w:ascii="Arial" w:hAnsi="Arial" w:cs="Arial"/>
                <w:sz w:val="22"/>
                <w:szCs w:val="22"/>
              </w:rPr>
              <w:t xml:space="preserve"> of </w:t>
            </w:r>
            <w:r w:rsidRPr="00717D81">
              <w:rPr>
                <w:rFonts w:ascii="Arial" w:hAnsi="Arial" w:cs="Arial"/>
                <w:bCs/>
                <w:sz w:val="22"/>
                <w:szCs w:val="22"/>
              </w:rPr>
              <w:fldChar w:fldCharType="begin"/>
            </w:r>
            <w:r w:rsidRPr="00717D81">
              <w:rPr>
                <w:rFonts w:ascii="Arial" w:hAnsi="Arial" w:cs="Arial"/>
                <w:bCs/>
                <w:sz w:val="22"/>
                <w:szCs w:val="22"/>
              </w:rPr>
              <w:instrText xml:space="preserve"> NUMPAGES  </w:instrText>
            </w:r>
            <w:r w:rsidRPr="00717D81">
              <w:rPr>
                <w:rFonts w:ascii="Arial" w:hAnsi="Arial" w:cs="Arial"/>
                <w:bCs/>
                <w:sz w:val="22"/>
                <w:szCs w:val="22"/>
              </w:rPr>
              <w:fldChar w:fldCharType="separate"/>
            </w:r>
            <w:r w:rsidR="00073815">
              <w:rPr>
                <w:rFonts w:ascii="Arial" w:hAnsi="Arial" w:cs="Arial"/>
                <w:bCs/>
                <w:noProof/>
                <w:sz w:val="22"/>
                <w:szCs w:val="22"/>
              </w:rPr>
              <w:t>6</w:t>
            </w:r>
            <w:r w:rsidRPr="00717D81">
              <w:rPr>
                <w:rFonts w:ascii="Arial" w:hAnsi="Arial" w:cs="Arial"/>
                <w:bCs/>
                <w:sz w:val="22"/>
                <w:szCs w:val="22"/>
              </w:rPr>
              <w:fldChar w:fldCharType="end"/>
            </w:r>
          </w:sdtContent>
        </w:sdt>
      </w:sdtContent>
    </w:sdt>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521A9D" w:rsidRDefault="00521A9D" w:rsidP="005B35FE">
    <w:pPr>
      <w:rPr>
        <w:rFonts w:ascii="Arial" w:hAnsi="Arial" w:cs="Arial"/>
        <w:color w:val="80808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380" w:rsidRDefault="00081380">
      <w:r>
        <w:separator/>
      </w:r>
    </w:p>
  </w:footnote>
  <w:footnote w:type="continuationSeparator" w:id="0">
    <w:p w:rsidR="00081380" w:rsidRDefault="00081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A9D" w:rsidRDefault="00521A9D" w:rsidP="001721AA">
    <w:pPr>
      <w:ind w:left="-142"/>
      <w:rPr>
        <w:rFonts w:ascii="Arial" w:hAnsi="Arial" w:cs="Arial"/>
        <w:b/>
        <w:bCs/>
        <w:color w:val="008000"/>
        <w:sz w:val="28"/>
        <w:szCs w:val="28"/>
      </w:rPr>
    </w:pPr>
    <w:r>
      <w:rPr>
        <w:noProof/>
      </w:rPr>
      <w:drawing>
        <wp:anchor distT="0" distB="0" distL="114300" distR="114300" simplePos="0" relativeHeight="251659264" behindDoc="0" locked="0" layoutInCell="1" allowOverlap="1" wp14:anchorId="77BB995D" wp14:editId="412C9593">
          <wp:simplePos x="0" y="0"/>
          <wp:positionH relativeFrom="margin">
            <wp:posOffset>2878173</wp:posOffset>
          </wp:positionH>
          <wp:positionV relativeFrom="topMargin">
            <wp:align>bottom</wp:align>
          </wp:positionV>
          <wp:extent cx="2910205" cy="1032510"/>
          <wp:effectExtent l="0" t="0" r="4445" b="0"/>
          <wp:wrapSquare wrapText="bothSides"/>
          <wp:docPr id="137"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a:picLocks/>
                  </pic:cNvPicPr>
                </pic:nvPicPr>
                <pic:blipFill rotWithShape="1">
                  <a:blip r:embed="rId1">
                    <a:extLst>
                      <a:ext uri="{28A0092B-C50C-407E-A947-70E740481C1C}">
                        <a14:useLocalDpi xmlns:a14="http://schemas.microsoft.com/office/drawing/2010/main" val="0"/>
                      </a:ext>
                    </a:extLst>
                  </a:blip>
                  <a:srcRect l="10154" t="33704" r="51323" b="8627"/>
                  <a:stretch/>
                </pic:blipFill>
                <pic:spPr bwMode="auto">
                  <a:xfrm>
                    <a:off x="0" y="0"/>
                    <a:ext cx="2910205" cy="10325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bCs/>
        <w:noProof/>
        <w:color w:val="008000"/>
        <w:sz w:val="28"/>
        <w:szCs w:val="28"/>
      </w:rPr>
      <w:drawing>
        <wp:anchor distT="0" distB="0" distL="114300" distR="114300" simplePos="0" relativeHeight="251660288" behindDoc="0" locked="0" layoutInCell="1" allowOverlap="1" wp14:editId="207DF977">
          <wp:simplePos x="0" y="0"/>
          <wp:positionH relativeFrom="margin">
            <wp:posOffset>6085205</wp:posOffset>
          </wp:positionH>
          <wp:positionV relativeFrom="margin">
            <wp:posOffset>-718961</wp:posOffset>
          </wp:positionV>
          <wp:extent cx="3538855" cy="615315"/>
          <wp:effectExtent l="0" t="0" r="4445" b="0"/>
          <wp:wrapSquare wrapText="bothSides"/>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38855"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4756">
      <w:rPr>
        <w:rFonts w:ascii="Arial" w:hAnsi="Arial" w:cs="Arial"/>
        <w:b/>
        <w:bCs/>
        <w:color w:val="008000"/>
        <w:sz w:val="28"/>
        <w:szCs w:val="28"/>
      </w:rPr>
      <w:t xml:space="preserve">Persimmon </w:t>
    </w:r>
    <w:r>
      <w:rPr>
        <w:rFonts w:ascii="Arial" w:hAnsi="Arial" w:cs="Arial"/>
        <w:b/>
        <w:bCs/>
        <w:color w:val="008000"/>
        <w:sz w:val="28"/>
        <w:szCs w:val="28"/>
      </w:rPr>
      <w:t>Group</w:t>
    </w:r>
  </w:p>
  <w:p w:rsidR="00521A9D" w:rsidRPr="00A74756" w:rsidRDefault="00521A9D" w:rsidP="001721AA">
    <w:pPr>
      <w:ind w:left="-142"/>
      <w:rPr>
        <w:rFonts w:ascii="Arial" w:hAnsi="Arial" w:cs="Arial"/>
        <w:color w:val="008000"/>
        <w:sz w:val="28"/>
        <w:szCs w:val="28"/>
      </w:rPr>
    </w:pPr>
    <w:r>
      <w:rPr>
        <w:rFonts w:ascii="Arial" w:hAnsi="Arial" w:cs="Arial"/>
        <w:b/>
        <w:bCs/>
        <w:color w:val="008000"/>
        <w:sz w:val="28"/>
        <w:szCs w:val="28"/>
      </w:rPr>
      <w:t>R</w:t>
    </w:r>
    <w:r w:rsidRPr="00A74756">
      <w:rPr>
        <w:rFonts w:ascii="Arial" w:hAnsi="Arial" w:cs="Arial"/>
        <w:b/>
        <w:bCs/>
        <w:color w:val="008000"/>
        <w:sz w:val="28"/>
        <w:szCs w:val="28"/>
      </w:rPr>
      <w:t xml:space="preserve">isk Assessment </w:t>
    </w:r>
  </w:p>
  <w:p w:rsidR="00521A9D" w:rsidRPr="005B35FE" w:rsidRDefault="00521A9D" w:rsidP="005B35FE">
    <w:pP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C2ED4"/>
    <w:multiLevelType w:val="hybridMultilevel"/>
    <w:tmpl w:val="8EBC6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5C3CA5"/>
    <w:multiLevelType w:val="hybridMultilevel"/>
    <w:tmpl w:val="4320872A"/>
    <w:lvl w:ilvl="0" w:tplc="113EF688">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43B677A"/>
    <w:multiLevelType w:val="hybridMultilevel"/>
    <w:tmpl w:val="B67418EE"/>
    <w:lvl w:ilvl="0" w:tplc="113EF688">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E9207B9"/>
    <w:multiLevelType w:val="hybridMultilevel"/>
    <w:tmpl w:val="FFC28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1C360A"/>
    <w:multiLevelType w:val="hybridMultilevel"/>
    <w:tmpl w:val="D2DCCEE0"/>
    <w:lvl w:ilvl="0" w:tplc="113EF688">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54D449C"/>
    <w:multiLevelType w:val="hybridMultilevel"/>
    <w:tmpl w:val="3FE83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0"/>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99"/>
    <w:rsid w:val="00006056"/>
    <w:rsid w:val="00007246"/>
    <w:rsid w:val="00011B00"/>
    <w:rsid w:val="0001541E"/>
    <w:rsid w:val="00020E3D"/>
    <w:rsid w:val="000322CD"/>
    <w:rsid w:val="00037091"/>
    <w:rsid w:val="00043B87"/>
    <w:rsid w:val="000557AE"/>
    <w:rsid w:val="00055ABE"/>
    <w:rsid w:val="0005601D"/>
    <w:rsid w:val="000569D1"/>
    <w:rsid w:val="0005768C"/>
    <w:rsid w:val="00065CB2"/>
    <w:rsid w:val="00072E8F"/>
    <w:rsid w:val="00073815"/>
    <w:rsid w:val="0007512E"/>
    <w:rsid w:val="0008130D"/>
    <w:rsid w:val="00081380"/>
    <w:rsid w:val="00083DBF"/>
    <w:rsid w:val="00086071"/>
    <w:rsid w:val="00087730"/>
    <w:rsid w:val="000A331D"/>
    <w:rsid w:val="000A489D"/>
    <w:rsid w:val="000B2C95"/>
    <w:rsid w:val="000B33ED"/>
    <w:rsid w:val="000C4745"/>
    <w:rsid w:val="000C7395"/>
    <w:rsid w:val="000D1099"/>
    <w:rsid w:val="000D1208"/>
    <w:rsid w:val="000E07D3"/>
    <w:rsid w:val="000E09B0"/>
    <w:rsid w:val="000E26C2"/>
    <w:rsid w:val="000E28E0"/>
    <w:rsid w:val="000E2994"/>
    <w:rsid w:val="000E3A54"/>
    <w:rsid w:val="000E6FE9"/>
    <w:rsid w:val="000F04A1"/>
    <w:rsid w:val="000F4039"/>
    <w:rsid w:val="001112D0"/>
    <w:rsid w:val="001221E1"/>
    <w:rsid w:val="00126AD7"/>
    <w:rsid w:val="00136845"/>
    <w:rsid w:val="00136863"/>
    <w:rsid w:val="00145D52"/>
    <w:rsid w:val="00150ED1"/>
    <w:rsid w:val="001625A3"/>
    <w:rsid w:val="00165D1F"/>
    <w:rsid w:val="001721AA"/>
    <w:rsid w:val="0018419A"/>
    <w:rsid w:val="001851D8"/>
    <w:rsid w:val="00187756"/>
    <w:rsid w:val="00191EBC"/>
    <w:rsid w:val="001936E9"/>
    <w:rsid w:val="00196CAD"/>
    <w:rsid w:val="001A79D2"/>
    <w:rsid w:val="001B2C8A"/>
    <w:rsid w:val="001B5612"/>
    <w:rsid w:val="001B6EAF"/>
    <w:rsid w:val="001C5B86"/>
    <w:rsid w:val="001C778F"/>
    <w:rsid w:val="001E6C5F"/>
    <w:rsid w:val="002019C7"/>
    <w:rsid w:val="00207573"/>
    <w:rsid w:val="00210BA7"/>
    <w:rsid w:val="002177E0"/>
    <w:rsid w:val="00227CEA"/>
    <w:rsid w:val="002308BD"/>
    <w:rsid w:val="00236739"/>
    <w:rsid w:val="0024292C"/>
    <w:rsid w:val="00245499"/>
    <w:rsid w:val="002473B7"/>
    <w:rsid w:val="00254779"/>
    <w:rsid w:val="00255D78"/>
    <w:rsid w:val="00256B0E"/>
    <w:rsid w:val="00263D6F"/>
    <w:rsid w:val="00264EBF"/>
    <w:rsid w:val="00272215"/>
    <w:rsid w:val="00273F22"/>
    <w:rsid w:val="00283107"/>
    <w:rsid w:val="00285218"/>
    <w:rsid w:val="00290D62"/>
    <w:rsid w:val="00293639"/>
    <w:rsid w:val="002A32B5"/>
    <w:rsid w:val="002A47E0"/>
    <w:rsid w:val="002A4A20"/>
    <w:rsid w:val="002B5468"/>
    <w:rsid w:val="002C07EC"/>
    <w:rsid w:val="002D3294"/>
    <w:rsid w:val="00310D93"/>
    <w:rsid w:val="0031361D"/>
    <w:rsid w:val="003150BF"/>
    <w:rsid w:val="0031525E"/>
    <w:rsid w:val="00316581"/>
    <w:rsid w:val="00321097"/>
    <w:rsid w:val="00322213"/>
    <w:rsid w:val="00366BDA"/>
    <w:rsid w:val="00372FD8"/>
    <w:rsid w:val="00373563"/>
    <w:rsid w:val="00382AF2"/>
    <w:rsid w:val="00395744"/>
    <w:rsid w:val="003A100C"/>
    <w:rsid w:val="003A61D6"/>
    <w:rsid w:val="003C0E53"/>
    <w:rsid w:val="003C2C0F"/>
    <w:rsid w:val="003C49FF"/>
    <w:rsid w:val="003C6148"/>
    <w:rsid w:val="003D1890"/>
    <w:rsid w:val="003D3A7D"/>
    <w:rsid w:val="003D4BA3"/>
    <w:rsid w:val="003D6216"/>
    <w:rsid w:val="003E124D"/>
    <w:rsid w:val="003E2B2E"/>
    <w:rsid w:val="003E35EA"/>
    <w:rsid w:val="003E685E"/>
    <w:rsid w:val="003F0650"/>
    <w:rsid w:val="003F38A6"/>
    <w:rsid w:val="003F72B9"/>
    <w:rsid w:val="00411A0B"/>
    <w:rsid w:val="00411D60"/>
    <w:rsid w:val="00414134"/>
    <w:rsid w:val="00416542"/>
    <w:rsid w:val="00430438"/>
    <w:rsid w:val="0043308E"/>
    <w:rsid w:val="00441D6D"/>
    <w:rsid w:val="00446530"/>
    <w:rsid w:val="00446780"/>
    <w:rsid w:val="00454078"/>
    <w:rsid w:val="0046029C"/>
    <w:rsid w:val="00461573"/>
    <w:rsid w:val="004845E5"/>
    <w:rsid w:val="00491463"/>
    <w:rsid w:val="00494586"/>
    <w:rsid w:val="004B14F3"/>
    <w:rsid w:val="004B725B"/>
    <w:rsid w:val="004C14C6"/>
    <w:rsid w:val="004D0C96"/>
    <w:rsid w:val="004E19ED"/>
    <w:rsid w:val="004E1B99"/>
    <w:rsid w:val="004E6C1D"/>
    <w:rsid w:val="004F19FD"/>
    <w:rsid w:val="004F1E3C"/>
    <w:rsid w:val="00501540"/>
    <w:rsid w:val="005061A5"/>
    <w:rsid w:val="005124B5"/>
    <w:rsid w:val="00521A9D"/>
    <w:rsid w:val="00522171"/>
    <w:rsid w:val="00525473"/>
    <w:rsid w:val="00526972"/>
    <w:rsid w:val="0053733B"/>
    <w:rsid w:val="00537A09"/>
    <w:rsid w:val="005412A9"/>
    <w:rsid w:val="0055272E"/>
    <w:rsid w:val="00553EC7"/>
    <w:rsid w:val="0055450C"/>
    <w:rsid w:val="00555161"/>
    <w:rsid w:val="0055584D"/>
    <w:rsid w:val="00560ABA"/>
    <w:rsid w:val="00560F0C"/>
    <w:rsid w:val="00576AEA"/>
    <w:rsid w:val="0058055C"/>
    <w:rsid w:val="00581A78"/>
    <w:rsid w:val="005935EC"/>
    <w:rsid w:val="0059460C"/>
    <w:rsid w:val="005A2D23"/>
    <w:rsid w:val="005B35FE"/>
    <w:rsid w:val="005B38F7"/>
    <w:rsid w:val="005B3B92"/>
    <w:rsid w:val="005C1010"/>
    <w:rsid w:val="005C21D2"/>
    <w:rsid w:val="005C5606"/>
    <w:rsid w:val="005F2FBD"/>
    <w:rsid w:val="005F6FD5"/>
    <w:rsid w:val="006010EC"/>
    <w:rsid w:val="0060407B"/>
    <w:rsid w:val="00605B06"/>
    <w:rsid w:val="00610451"/>
    <w:rsid w:val="00612ADC"/>
    <w:rsid w:val="00616F4A"/>
    <w:rsid w:val="006176B0"/>
    <w:rsid w:val="0062049A"/>
    <w:rsid w:val="006205DE"/>
    <w:rsid w:val="00621CF4"/>
    <w:rsid w:val="0062298B"/>
    <w:rsid w:val="00625E24"/>
    <w:rsid w:val="00626A3D"/>
    <w:rsid w:val="00630CB8"/>
    <w:rsid w:val="006342AE"/>
    <w:rsid w:val="00635AEE"/>
    <w:rsid w:val="00642A4E"/>
    <w:rsid w:val="00647BBF"/>
    <w:rsid w:val="006603E2"/>
    <w:rsid w:val="00675F13"/>
    <w:rsid w:val="0069095F"/>
    <w:rsid w:val="006935E3"/>
    <w:rsid w:val="006A1E3E"/>
    <w:rsid w:val="006A3AB1"/>
    <w:rsid w:val="006B6D17"/>
    <w:rsid w:val="006C54E6"/>
    <w:rsid w:val="006C6DB6"/>
    <w:rsid w:val="006D0BE2"/>
    <w:rsid w:val="006E233F"/>
    <w:rsid w:val="006E6B3F"/>
    <w:rsid w:val="00702611"/>
    <w:rsid w:val="00716138"/>
    <w:rsid w:val="00717D81"/>
    <w:rsid w:val="00722C73"/>
    <w:rsid w:val="00734145"/>
    <w:rsid w:val="00735572"/>
    <w:rsid w:val="00753F7D"/>
    <w:rsid w:val="00757004"/>
    <w:rsid w:val="007664A5"/>
    <w:rsid w:val="00774B7D"/>
    <w:rsid w:val="007764E7"/>
    <w:rsid w:val="0078463F"/>
    <w:rsid w:val="00785566"/>
    <w:rsid w:val="0079309E"/>
    <w:rsid w:val="00796A21"/>
    <w:rsid w:val="007A3D10"/>
    <w:rsid w:val="007D1123"/>
    <w:rsid w:val="007D2F60"/>
    <w:rsid w:val="007D5DF0"/>
    <w:rsid w:val="007D7982"/>
    <w:rsid w:val="007E2123"/>
    <w:rsid w:val="007E55C0"/>
    <w:rsid w:val="007F1A04"/>
    <w:rsid w:val="008004A3"/>
    <w:rsid w:val="0080609D"/>
    <w:rsid w:val="008119D8"/>
    <w:rsid w:val="00811DFD"/>
    <w:rsid w:val="00821211"/>
    <w:rsid w:val="00824EA9"/>
    <w:rsid w:val="008366F9"/>
    <w:rsid w:val="00836FF1"/>
    <w:rsid w:val="00851CF6"/>
    <w:rsid w:val="0086713F"/>
    <w:rsid w:val="00874A4B"/>
    <w:rsid w:val="00875568"/>
    <w:rsid w:val="008848FB"/>
    <w:rsid w:val="00892D12"/>
    <w:rsid w:val="00894581"/>
    <w:rsid w:val="00894A4F"/>
    <w:rsid w:val="00897694"/>
    <w:rsid w:val="008A5992"/>
    <w:rsid w:val="008B1833"/>
    <w:rsid w:val="008B515C"/>
    <w:rsid w:val="008C2F33"/>
    <w:rsid w:val="008C76DA"/>
    <w:rsid w:val="008D11DE"/>
    <w:rsid w:val="008D3B16"/>
    <w:rsid w:val="008E06B4"/>
    <w:rsid w:val="008E1A4D"/>
    <w:rsid w:val="008E61C8"/>
    <w:rsid w:val="008E6935"/>
    <w:rsid w:val="008F1917"/>
    <w:rsid w:val="008F20F7"/>
    <w:rsid w:val="008F7656"/>
    <w:rsid w:val="00911F76"/>
    <w:rsid w:val="00914B9E"/>
    <w:rsid w:val="00915DF5"/>
    <w:rsid w:val="009217CE"/>
    <w:rsid w:val="00926974"/>
    <w:rsid w:val="0093766D"/>
    <w:rsid w:val="0094061C"/>
    <w:rsid w:val="00942D15"/>
    <w:rsid w:val="00946C0C"/>
    <w:rsid w:val="00952BEF"/>
    <w:rsid w:val="0095347A"/>
    <w:rsid w:val="00961C43"/>
    <w:rsid w:val="009716FE"/>
    <w:rsid w:val="00976717"/>
    <w:rsid w:val="009844E8"/>
    <w:rsid w:val="0098652A"/>
    <w:rsid w:val="00992D13"/>
    <w:rsid w:val="009A193A"/>
    <w:rsid w:val="009B2724"/>
    <w:rsid w:val="009C0082"/>
    <w:rsid w:val="009C7525"/>
    <w:rsid w:val="009E3CDD"/>
    <w:rsid w:val="009F2A4B"/>
    <w:rsid w:val="009F58DD"/>
    <w:rsid w:val="009F6B53"/>
    <w:rsid w:val="00A035B8"/>
    <w:rsid w:val="00A06B8B"/>
    <w:rsid w:val="00A15B61"/>
    <w:rsid w:val="00A23DC8"/>
    <w:rsid w:val="00A2567E"/>
    <w:rsid w:val="00A3602D"/>
    <w:rsid w:val="00A4221B"/>
    <w:rsid w:val="00A547C7"/>
    <w:rsid w:val="00A55CB5"/>
    <w:rsid w:val="00A60CF0"/>
    <w:rsid w:val="00A644EA"/>
    <w:rsid w:val="00A66C93"/>
    <w:rsid w:val="00A723D9"/>
    <w:rsid w:val="00A72723"/>
    <w:rsid w:val="00A74756"/>
    <w:rsid w:val="00A7705B"/>
    <w:rsid w:val="00A82CCA"/>
    <w:rsid w:val="00A905D4"/>
    <w:rsid w:val="00A96D2F"/>
    <w:rsid w:val="00A97C52"/>
    <w:rsid w:val="00AA1D57"/>
    <w:rsid w:val="00AA52A2"/>
    <w:rsid w:val="00AB2007"/>
    <w:rsid w:val="00AB39AA"/>
    <w:rsid w:val="00AB6540"/>
    <w:rsid w:val="00AC04A0"/>
    <w:rsid w:val="00AC0E6C"/>
    <w:rsid w:val="00AC2859"/>
    <w:rsid w:val="00AC4020"/>
    <w:rsid w:val="00AD6455"/>
    <w:rsid w:val="00AD6A1D"/>
    <w:rsid w:val="00AD7D04"/>
    <w:rsid w:val="00AF09D1"/>
    <w:rsid w:val="00AF1787"/>
    <w:rsid w:val="00AF7E29"/>
    <w:rsid w:val="00B0201C"/>
    <w:rsid w:val="00B05A4A"/>
    <w:rsid w:val="00B05A4E"/>
    <w:rsid w:val="00B13341"/>
    <w:rsid w:val="00B170A9"/>
    <w:rsid w:val="00B2166C"/>
    <w:rsid w:val="00B216AD"/>
    <w:rsid w:val="00B219CF"/>
    <w:rsid w:val="00B25E5B"/>
    <w:rsid w:val="00B27208"/>
    <w:rsid w:val="00B3315A"/>
    <w:rsid w:val="00B42AD0"/>
    <w:rsid w:val="00B445C0"/>
    <w:rsid w:val="00B55AFF"/>
    <w:rsid w:val="00B626BA"/>
    <w:rsid w:val="00B64BD8"/>
    <w:rsid w:val="00B66FA3"/>
    <w:rsid w:val="00B71F61"/>
    <w:rsid w:val="00B770DC"/>
    <w:rsid w:val="00B80AE5"/>
    <w:rsid w:val="00B8163D"/>
    <w:rsid w:val="00B87F9A"/>
    <w:rsid w:val="00B92AFB"/>
    <w:rsid w:val="00B94A5D"/>
    <w:rsid w:val="00BA1E38"/>
    <w:rsid w:val="00BB7EBF"/>
    <w:rsid w:val="00BC15A7"/>
    <w:rsid w:val="00BC440D"/>
    <w:rsid w:val="00BC5BC0"/>
    <w:rsid w:val="00BC6644"/>
    <w:rsid w:val="00BD682F"/>
    <w:rsid w:val="00BF1E82"/>
    <w:rsid w:val="00C005EF"/>
    <w:rsid w:val="00C0449B"/>
    <w:rsid w:val="00C05866"/>
    <w:rsid w:val="00C16AF8"/>
    <w:rsid w:val="00C20C12"/>
    <w:rsid w:val="00C35CED"/>
    <w:rsid w:val="00C420B9"/>
    <w:rsid w:val="00C57485"/>
    <w:rsid w:val="00C66DE2"/>
    <w:rsid w:val="00C816D0"/>
    <w:rsid w:val="00C905F0"/>
    <w:rsid w:val="00C90C66"/>
    <w:rsid w:val="00C977FA"/>
    <w:rsid w:val="00CA209F"/>
    <w:rsid w:val="00CA2A92"/>
    <w:rsid w:val="00CA5E83"/>
    <w:rsid w:val="00CA638D"/>
    <w:rsid w:val="00CB1512"/>
    <w:rsid w:val="00CB4E47"/>
    <w:rsid w:val="00CC0ED6"/>
    <w:rsid w:val="00CC43DC"/>
    <w:rsid w:val="00CC669B"/>
    <w:rsid w:val="00CC7447"/>
    <w:rsid w:val="00CC76CF"/>
    <w:rsid w:val="00CD04BC"/>
    <w:rsid w:val="00CE0E27"/>
    <w:rsid w:val="00CE4896"/>
    <w:rsid w:val="00CE5EE5"/>
    <w:rsid w:val="00CE67D2"/>
    <w:rsid w:val="00CF23AF"/>
    <w:rsid w:val="00CF7839"/>
    <w:rsid w:val="00D008BE"/>
    <w:rsid w:val="00D00E9A"/>
    <w:rsid w:val="00D0353F"/>
    <w:rsid w:val="00D132BC"/>
    <w:rsid w:val="00D317B7"/>
    <w:rsid w:val="00D359FF"/>
    <w:rsid w:val="00D405D5"/>
    <w:rsid w:val="00D443E7"/>
    <w:rsid w:val="00D462E2"/>
    <w:rsid w:val="00D734EC"/>
    <w:rsid w:val="00D745DB"/>
    <w:rsid w:val="00D74A82"/>
    <w:rsid w:val="00D75454"/>
    <w:rsid w:val="00D76F94"/>
    <w:rsid w:val="00D8190C"/>
    <w:rsid w:val="00D83197"/>
    <w:rsid w:val="00D844D2"/>
    <w:rsid w:val="00D91E78"/>
    <w:rsid w:val="00D94470"/>
    <w:rsid w:val="00DA24D8"/>
    <w:rsid w:val="00DA6BEC"/>
    <w:rsid w:val="00DA7876"/>
    <w:rsid w:val="00DB26CF"/>
    <w:rsid w:val="00DB779F"/>
    <w:rsid w:val="00DC7EF9"/>
    <w:rsid w:val="00DD00BE"/>
    <w:rsid w:val="00DD3862"/>
    <w:rsid w:val="00DE0175"/>
    <w:rsid w:val="00DE0D1A"/>
    <w:rsid w:val="00DE1234"/>
    <w:rsid w:val="00DE6F7D"/>
    <w:rsid w:val="00DE7129"/>
    <w:rsid w:val="00DF450B"/>
    <w:rsid w:val="00DF7CF5"/>
    <w:rsid w:val="00E018D6"/>
    <w:rsid w:val="00E1461E"/>
    <w:rsid w:val="00E23A67"/>
    <w:rsid w:val="00E2469E"/>
    <w:rsid w:val="00E25847"/>
    <w:rsid w:val="00E32B57"/>
    <w:rsid w:val="00E342B4"/>
    <w:rsid w:val="00E43844"/>
    <w:rsid w:val="00E44CE9"/>
    <w:rsid w:val="00E460E4"/>
    <w:rsid w:val="00E60C24"/>
    <w:rsid w:val="00E65AD2"/>
    <w:rsid w:val="00E66620"/>
    <w:rsid w:val="00E671D6"/>
    <w:rsid w:val="00E672FE"/>
    <w:rsid w:val="00E76075"/>
    <w:rsid w:val="00E80992"/>
    <w:rsid w:val="00E84AEE"/>
    <w:rsid w:val="00E84F55"/>
    <w:rsid w:val="00E85943"/>
    <w:rsid w:val="00E8669E"/>
    <w:rsid w:val="00E90E49"/>
    <w:rsid w:val="00EA6321"/>
    <w:rsid w:val="00EB036A"/>
    <w:rsid w:val="00EC2730"/>
    <w:rsid w:val="00ED1C1A"/>
    <w:rsid w:val="00EF0B61"/>
    <w:rsid w:val="00EF34CE"/>
    <w:rsid w:val="00EF7D26"/>
    <w:rsid w:val="00F02864"/>
    <w:rsid w:val="00F03B36"/>
    <w:rsid w:val="00F07B49"/>
    <w:rsid w:val="00F07C54"/>
    <w:rsid w:val="00F17A8F"/>
    <w:rsid w:val="00F21F14"/>
    <w:rsid w:val="00F31CAF"/>
    <w:rsid w:val="00F3522B"/>
    <w:rsid w:val="00F36715"/>
    <w:rsid w:val="00F371D6"/>
    <w:rsid w:val="00F4143C"/>
    <w:rsid w:val="00F42451"/>
    <w:rsid w:val="00F467FE"/>
    <w:rsid w:val="00F47675"/>
    <w:rsid w:val="00F47F12"/>
    <w:rsid w:val="00F522E8"/>
    <w:rsid w:val="00F52D50"/>
    <w:rsid w:val="00F73B0A"/>
    <w:rsid w:val="00F86E4D"/>
    <w:rsid w:val="00F90054"/>
    <w:rsid w:val="00F901D0"/>
    <w:rsid w:val="00F970B0"/>
    <w:rsid w:val="00FA0B35"/>
    <w:rsid w:val="00FA270F"/>
    <w:rsid w:val="00FA3E91"/>
    <w:rsid w:val="00FA5C2B"/>
    <w:rsid w:val="00FB0D73"/>
    <w:rsid w:val="00FB115D"/>
    <w:rsid w:val="00FB2DE4"/>
    <w:rsid w:val="00FC30F4"/>
    <w:rsid w:val="00FD2A88"/>
    <w:rsid w:val="00FE10A7"/>
    <w:rsid w:val="00FE4792"/>
    <w:rsid w:val="00FF03A4"/>
    <w:rsid w:val="00FF37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D231D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F5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E1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21CF4"/>
    <w:pPr>
      <w:tabs>
        <w:tab w:val="center" w:pos="4153"/>
        <w:tab w:val="right" w:pos="8306"/>
      </w:tabs>
    </w:pPr>
  </w:style>
  <w:style w:type="character" w:styleId="PageNumber">
    <w:name w:val="page number"/>
    <w:basedOn w:val="DefaultParagraphFont"/>
    <w:rsid w:val="00621CF4"/>
  </w:style>
  <w:style w:type="paragraph" w:styleId="Header">
    <w:name w:val="header"/>
    <w:basedOn w:val="Normal"/>
    <w:rsid w:val="00C420B9"/>
    <w:pPr>
      <w:tabs>
        <w:tab w:val="center" w:pos="4153"/>
        <w:tab w:val="right" w:pos="8306"/>
      </w:tabs>
    </w:pPr>
  </w:style>
  <w:style w:type="paragraph" w:styleId="BalloonText">
    <w:name w:val="Balloon Text"/>
    <w:basedOn w:val="Normal"/>
    <w:link w:val="BalloonTextChar"/>
    <w:rsid w:val="00087730"/>
    <w:rPr>
      <w:rFonts w:ascii="Segoe UI" w:hAnsi="Segoe UI" w:cs="Segoe UI"/>
      <w:sz w:val="18"/>
      <w:szCs w:val="18"/>
    </w:rPr>
  </w:style>
  <w:style w:type="character" w:customStyle="1" w:styleId="BalloonTextChar">
    <w:name w:val="Balloon Text Char"/>
    <w:link w:val="BalloonText"/>
    <w:rsid w:val="00087730"/>
    <w:rPr>
      <w:rFonts w:ascii="Segoe UI" w:hAnsi="Segoe UI" w:cs="Segoe UI"/>
      <w:sz w:val="18"/>
      <w:szCs w:val="18"/>
    </w:rPr>
  </w:style>
  <w:style w:type="paragraph" w:styleId="ListParagraph">
    <w:name w:val="List Paragraph"/>
    <w:basedOn w:val="Normal"/>
    <w:uiPriority w:val="99"/>
    <w:qFormat/>
    <w:rsid w:val="00F03B36"/>
    <w:pPr>
      <w:spacing w:after="200" w:line="276" w:lineRule="auto"/>
      <w:ind w:left="720"/>
      <w:contextualSpacing/>
    </w:pPr>
    <w:rPr>
      <w:rFonts w:ascii="Calibri" w:eastAsia="Calibri" w:hAnsi="Calibri"/>
      <w:sz w:val="22"/>
      <w:szCs w:val="22"/>
      <w:lang w:eastAsia="en-US"/>
    </w:rPr>
  </w:style>
  <w:style w:type="paragraph" w:styleId="FootnoteText">
    <w:name w:val="footnote text"/>
    <w:basedOn w:val="Normal"/>
    <w:link w:val="FootnoteTextChar"/>
    <w:rsid w:val="00A644EA"/>
    <w:rPr>
      <w:sz w:val="20"/>
      <w:szCs w:val="20"/>
    </w:rPr>
  </w:style>
  <w:style w:type="character" w:customStyle="1" w:styleId="FootnoteTextChar">
    <w:name w:val="Footnote Text Char"/>
    <w:basedOn w:val="DefaultParagraphFont"/>
    <w:link w:val="FootnoteText"/>
    <w:rsid w:val="00A644EA"/>
  </w:style>
  <w:style w:type="character" w:customStyle="1" w:styleId="FooterChar">
    <w:name w:val="Footer Char"/>
    <w:basedOn w:val="DefaultParagraphFont"/>
    <w:link w:val="Footer"/>
    <w:uiPriority w:val="99"/>
    <w:rsid w:val="00E84F5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27949">
      <w:bodyDiv w:val="1"/>
      <w:marLeft w:val="0"/>
      <w:marRight w:val="0"/>
      <w:marTop w:val="0"/>
      <w:marBottom w:val="0"/>
      <w:divBdr>
        <w:top w:val="none" w:sz="0" w:space="0" w:color="auto"/>
        <w:left w:val="none" w:sz="0" w:space="0" w:color="auto"/>
        <w:bottom w:val="none" w:sz="0" w:space="0" w:color="auto"/>
        <w:right w:val="none" w:sz="0" w:space="0" w:color="auto"/>
      </w:divBdr>
    </w:div>
    <w:div w:id="538903024">
      <w:bodyDiv w:val="1"/>
      <w:marLeft w:val="0"/>
      <w:marRight w:val="0"/>
      <w:marTop w:val="0"/>
      <w:marBottom w:val="0"/>
      <w:divBdr>
        <w:top w:val="none" w:sz="0" w:space="0" w:color="auto"/>
        <w:left w:val="none" w:sz="0" w:space="0" w:color="auto"/>
        <w:bottom w:val="none" w:sz="0" w:space="0" w:color="auto"/>
        <w:right w:val="none" w:sz="0" w:space="0" w:color="auto"/>
      </w:divBdr>
    </w:div>
    <w:div w:id="788201693">
      <w:bodyDiv w:val="1"/>
      <w:marLeft w:val="0"/>
      <w:marRight w:val="0"/>
      <w:marTop w:val="0"/>
      <w:marBottom w:val="0"/>
      <w:divBdr>
        <w:top w:val="none" w:sz="0" w:space="0" w:color="auto"/>
        <w:left w:val="none" w:sz="0" w:space="0" w:color="auto"/>
        <w:bottom w:val="none" w:sz="0" w:space="0" w:color="auto"/>
        <w:right w:val="none" w:sz="0" w:space="0" w:color="auto"/>
      </w:divBdr>
    </w:div>
    <w:div w:id="1021737907">
      <w:bodyDiv w:val="1"/>
      <w:marLeft w:val="0"/>
      <w:marRight w:val="0"/>
      <w:marTop w:val="0"/>
      <w:marBottom w:val="0"/>
      <w:divBdr>
        <w:top w:val="none" w:sz="0" w:space="0" w:color="auto"/>
        <w:left w:val="none" w:sz="0" w:space="0" w:color="auto"/>
        <w:bottom w:val="none" w:sz="0" w:space="0" w:color="auto"/>
        <w:right w:val="none" w:sz="0" w:space="0" w:color="auto"/>
      </w:divBdr>
    </w:div>
    <w:div w:id="1080448984">
      <w:bodyDiv w:val="1"/>
      <w:marLeft w:val="0"/>
      <w:marRight w:val="0"/>
      <w:marTop w:val="0"/>
      <w:marBottom w:val="0"/>
      <w:divBdr>
        <w:top w:val="none" w:sz="0" w:space="0" w:color="auto"/>
        <w:left w:val="none" w:sz="0" w:space="0" w:color="auto"/>
        <w:bottom w:val="none" w:sz="0" w:space="0" w:color="auto"/>
        <w:right w:val="none" w:sz="0" w:space="0" w:color="auto"/>
      </w:divBdr>
    </w:div>
    <w:div w:id="1294360193">
      <w:bodyDiv w:val="1"/>
      <w:marLeft w:val="0"/>
      <w:marRight w:val="0"/>
      <w:marTop w:val="0"/>
      <w:marBottom w:val="0"/>
      <w:divBdr>
        <w:top w:val="none" w:sz="0" w:space="0" w:color="auto"/>
        <w:left w:val="none" w:sz="0" w:space="0" w:color="auto"/>
        <w:bottom w:val="none" w:sz="0" w:space="0" w:color="auto"/>
        <w:right w:val="none" w:sz="0" w:space="0" w:color="auto"/>
      </w:divBdr>
    </w:div>
    <w:div w:id="1604264134">
      <w:bodyDiv w:val="1"/>
      <w:marLeft w:val="0"/>
      <w:marRight w:val="0"/>
      <w:marTop w:val="0"/>
      <w:marBottom w:val="0"/>
      <w:divBdr>
        <w:top w:val="none" w:sz="0" w:space="0" w:color="auto"/>
        <w:left w:val="none" w:sz="0" w:space="0" w:color="auto"/>
        <w:bottom w:val="none" w:sz="0" w:space="0" w:color="auto"/>
        <w:right w:val="none" w:sz="0" w:space="0" w:color="auto"/>
      </w:divBdr>
    </w:div>
    <w:div w:id="1625648354">
      <w:bodyDiv w:val="1"/>
      <w:marLeft w:val="0"/>
      <w:marRight w:val="0"/>
      <w:marTop w:val="0"/>
      <w:marBottom w:val="0"/>
      <w:divBdr>
        <w:top w:val="none" w:sz="0" w:space="0" w:color="auto"/>
        <w:left w:val="none" w:sz="0" w:space="0" w:color="auto"/>
        <w:bottom w:val="none" w:sz="0" w:space="0" w:color="auto"/>
        <w:right w:val="none" w:sz="0" w:space="0" w:color="auto"/>
      </w:divBdr>
    </w:div>
    <w:div w:id="1628386742">
      <w:bodyDiv w:val="1"/>
      <w:marLeft w:val="0"/>
      <w:marRight w:val="0"/>
      <w:marTop w:val="0"/>
      <w:marBottom w:val="0"/>
      <w:divBdr>
        <w:top w:val="none" w:sz="0" w:space="0" w:color="auto"/>
        <w:left w:val="none" w:sz="0" w:space="0" w:color="auto"/>
        <w:bottom w:val="none" w:sz="0" w:space="0" w:color="auto"/>
        <w:right w:val="none" w:sz="0" w:space="0" w:color="auto"/>
      </w:divBdr>
    </w:div>
    <w:div w:id="1941833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C0701-F1AB-4627-9C8F-1D1C37F21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1045</Words>
  <Characters>5958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Risk Assessment</vt:lpstr>
    </vt:vector>
  </TitlesOfParts>
  <Company/>
  <LinksUpToDate>false</LinksUpToDate>
  <CharactersWithSpaces>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dc:title>
  <dc:subject/>
  <dc:creator>ska</dc:creator>
  <cp:keywords/>
  <cp:lastModifiedBy>Gregory, Craig</cp:lastModifiedBy>
  <cp:revision>2</cp:revision>
  <cp:lastPrinted>2021-06-07T09:55:00Z</cp:lastPrinted>
  <dcterms:created xsi:type="dcterms:W3CDTF">2022-08-22T13:37:00Z</dcterms:created>
  <dcterms:modified xsi:type="dcterms:W3CDTF">2022-08-22T13:37:00Z</dcterms:modified>
</cp:coreProperties>
</file>