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5D088D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88D" w:rsidRDefault="005D088D" w:rsidP="005D088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HSMS </w:t>
            </w:r>
            <w:r w:rsidRPr="001D3CA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046</w:t>
            </w:r>
          </w:p>
          <w:p w:rsidR="000E2994" w:rsidRPr="005D088D" w:rsidRDefault="000E2994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CC0ED6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</w:t>
            </w:r>
            <w:r w:rsidR="00416542" w:rsidRPr="00EF7D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 incident or significant change to the equipment/process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5D088D" w:rsidP="003D3A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410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Mobile Equipment Elevated Platform (MEWPS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5D088D" w:rsidRPr="002308BD" w:rsidTr="00304FCD">
        <w:trPr>
          <w:trHeight w:val="557"/>
        </w:trPr>
        <w:tc>
          <w:tcPr>
            <w:tcW w:w="1695" w:type="dxa"/>
          </w:tcPr>
          <w:p w:rsidR="005D088D" w:rsidRPr="0053733B" w:rsidRDefault="005D088D" w:rsidP="005D088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Falls from Height</w:t>
            </w:r>
          </w:p>
        </w:tc>
        <w:tc>
          <w:tcPr>
            <w:tcW w:w="1707" w:type="dxa"/>
          </w:tcPr>
          <w:p w:rsidR="005D088D" w:rsidRDefault="005D088D" w:rsidP="005D088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5D088D" w:rsidRDefault="005D088D" w:rsidP="005D088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public</w:t>
            </w:r>
          </w:p>
          <w:p w:rsidR="005D088D" w:rsidRPr="00372FD8" w:rsidRDefault="005D088D" w:rsidP="005D088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</w:tc>
        <w:tc>
          <w:tcPr>
            <w:tcW w:w="991" w:type="dxa"/>
            <w:shd w:val="clear" w:color="auto" w:fill="FF0000"/>
          </w:tcPr>
          <w:p w:rsidR="005D088D" w:rsidRPr="005D088D" w:rsidRDefault="005D088D" w:rsidP="005D088D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MEWP’s must be operated by a trained person that holds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IPAF card.</w:t>
            </w: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Safety gates for the basket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must be closed and locked, unless persons are accessing</w:t>
            </w:r>
            <w:r w:rsidR="009F02B4">
              <w:rPr>
                <w:rFonts w:asciiTheme="minorHAnsi" w:hAnsiTheme="minorHAnsi" w:cstheme="minorHAnsi"/>
                <w:sz w:val="22"/>
                <w:szCs w:val="22"/>
              </w:rPr>
              <w:t xml:space="preserve"> or exiting the basket at ground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Operatives must wear a harness, which is clipped onto the strong point on the basket.  (Harnesses should not be worn when working over water).  Harnesses need not be worn in the scissor type platforms.</w:t>
            </w: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Controls must be locked off at ground level to prevent inadvertent operation.</w:t>
            </w: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Operatives must never overreach outside of the basket.</w:t>
            </w:r>
          </w:p>
          <w:p w:rsidR="005D088D" w:rsidRPr="005D088D" w:rsidRDefault="005D088D" w:rsidP="005D0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5D088D" w:rsidRPr="005D088D" w:rsidRDefault="005D088D" w:rsidP="005D088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D088D" w:rsidRPr="005D088D" w:rsidRDefault="005D088D" w:rsidP="005D088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CD" w:rsidRPr="002308BD" w:rsidTr="00304FCD">
        <w:trPr>
          <w:trHeight w:val="557"/>
        </w:trPr>
        <w:tc>
          <w:tcPr>
            <w:tcW w:w="1695" w:type="dxa"/>
          </w:tcPr>
          <w:p w:rsidR="00304FCD" w:rsidRDefault="00304FCD" w:rsidP="00304FC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MEWP overturning </w:t>
            </w:r>
          </w:p>
        </w:tc>
        <w:tc>
          <w:tcPr>
            <w:tcW w:w="1707" w:type="dxa"/>
          </w:tcPr>
          <w:p w:rsidR="00304FCD" w:rsidRDefault="00304FCD" w:rsidP="00304FC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304FCD" w:rsidRDefault="00304FCD" w:rsidP="00304FC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  <w:p w:rsidR="00304FCD" w:rsidRDefault="00304FCD" w:rsidP="00304FC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Members of public</w:t>
            </w:r>
          </w:p>
        </w:tc>
        <w:tc>
          <w:tcPr>
            <w:tcW w:w="991" w:type="dxa"/>
            <w:shd w:val="clear" w:color="auto" w:fill="FF0000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the machine has out riggers they must be used.</w:t>
            </w: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ground must be firm enough to take the weight of the machine.</w:t>
            </w: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the machine has to move position the ground conditions must be checked, all movements must be planned.</w:t>
            </w: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304FCD" w:rsidRPr="005D088D" w:rsidRDefault="00304FCD" w:rsidP="00304FC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CD" w:rsidRPr="002308BD" w:rsidTr="00304FCD">
        <w:trPr>
          <w:trHeight w:val="557"/>
        </w:trPr>
        <w:tc>
          <w:tcPr>
            <w:tcW w:w="1695" w:type="dxa"/>
          </w:tcPr>
          <w:p w:rsidR="00304FCD" w:rsidRDefault="00304FCD" w:rsidP="00304FC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Electrocution</w:t>
            </w:r>
          </w:p>
        </w:tc>
        <w:tc>
          <w:tcPr>
            <w:tcW w:w="1707" w:type="dxa"/>
          </w:tcPr>
          <w:p w:rsidR="00304FCD" w:rsidRDefault="00304FCD" w:rsidP="00304FC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FF0000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MEWP’s must not be used in the vicinity of overhead electric cables.  If cables are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present  on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site a GS6 survey by the power supply company must be carried out.  MEWP’s must never encroach into the danger zone specified by the GS6 survey.</w:t>
            </w: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Checks for overhead cables should be made when moving MEWP’s</w:t>
            </w:r>
          </w:p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00B050"/>
          </w:tcPr>
          <w:p w:rsidR="00304FCD" w:rsidRPr="005D088D" w:rsidRDefault="00304FCD" w:rsidP="00304FC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CD" w:rsidRPr="002308BD" w:rsidTr="00304FCD">
        <w:trPr>
          <w:trHeight w:val="557"/>
        </w:trPr>
        <w:tc>
          <w:tcPr>
            <w:tcW w:w="1695" w:type="dxa"/>
          </w:tcPr>
          <w:p w:rsidR="00304FCD" w:rsidRDefault="00304FCD" w:rsidP="00304FC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Collision with a vehicle</w:t>
            </w:r>
          </w:p>
        </w:tc>
        <w:tc>
          <w:tcPr>
            <w:tcW w:w="1707" w:type="dxa"/>
          </w:tcPr>
          <w:p w:rsidR="00304FCD" w:rsidRPr="00BD1006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BD1006">
              <w:rPr>
                <w:rFonts w:asciiTheme="minorHAnsi" w:hAnsiTheme="minorHAnsi" w:cstheme="minorHAnsi"/>
              </w:rPr>
              <w:t>Contractors</w:t>
            </w:r>
          </w:p>
          <w:p w:rsidR="00304FCD" w:rsidRPr="00BD1006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BD1006">
              <w:rPr>
                <w:rFonts w:asciiTheme="minorHAnsi" w:hAnsiTheme="minorHAnsi" w:cstheme="minorHAnsi"/>
              </w:rPr>
              <w:t>Employees</w:t>
            </w:r>
          </w:p>
          <w:p w:rsidR="00304FCD" w:rsidRDefault="00304FCD" w:rsidP="00304FC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 w:rsidRPr="00BD1006">
              <w:rPr>
                <w:rFonts w:asciiTheme="minorHAnsi" w:hAnsiTheme="minorHAnsi" w:cstheme="minorHAnsi"/>
              </w:rPr>
              <w:t>Members of public</w:t>
            </w:r>
          </w:p>
        </w:tc>
        <w:tc>
          <w:tcPr>
            <w:tcW w:w="991" w:type="dxa"/>
            <w:shd w:val="clear" w:color="auto" w:fill="FF0000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prevent collisions with other plant machines or other site vehicles, the working area around the MEWP must be fenced or coned off.</w:t>
            </w:r>
          </w:p>
        </w:tc>
        <w:tc>
          <w:tcPr>
            <w:tcW w:w="991" w:type="dxa"/>
            <w:shd w:val="clear" w:color="auto" w:fill="00B050"/>
          </w:tcPr>
          <w:p w:rsidR="00304FCD" w:rsidRPr="005D088D" w:rsidRDefault="00304FCD" w:rsidP="00304FC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CD" w:rsidRPr="002308BD" w:rsidTr="00304FCD">
        <w:trPr>
          <w:trHeight w:val="557"/>
        </w:trPr>
        <w:tc>
          <w:tcPr>
            <w:tcW w:w="1695" w:type="dxa"/>
          </w:tcPr>
          <w:p w:rsidR="00304FCD" w:rsidRDefault="00304FCD" w:rsidP="00304FC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Falling material</w:t>
            </w:r>
          </w:p>
        </w:tc>
        <w:tc>
          <w:tcPr>
            <w:tcW w:w="1707" w:type="dxa"/>
          </w:tcPr>
          <w:p w:rsidR="00304FCD" w:rsidRPr="00BD1006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BD1006">
              <w:rPr>
                <w:rFonts w:asciiTheme="minorHAnsi" w:hAnsiTheme="minorHAnsi" w:cstheme="minorHAnsi"/>
              </w:rPr>
              <w:t>Contractors</w:t>
            </w:r>
          </w:p>
          <w:p w:rsidR="00304FCD" w:rsidRPr="00BD1006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BD1006">
              <w:rPr>
                <w:rFonts w:asciiTheme="minorHAnsi" w:hAnsiTheme="minorHAnsi" w:cstheme="minorHAnsi"/>
              </w:rPr>
              <w:t>Employees</w:t>
            </w:r>
          </w:p>
          <w:p w:rsidR="00304FCD" w:rsidRPr="00BD1006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 w:rsidRPr="00BD1006">
              <w:rPr>
                <w:rFonts w:asciiTheme="minorHAnsi" w:hAnsiTheme="minorHAnsi" w:cstheme="minorHAnsi"/>
              </w:rPr>
              <w:t>Members of public</w:t>
            </w:r>
          </w:p>
        </w:tc>
        <w:tc>
          <w:tcPr>
            <w:tcW w:w="991" w:type="dxa"/>
            <w:shd w:val="clear" w:color="auto" w:fill="FF0000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prevent material falling onto people the working area for the MEWP must be fenced off and people kept out of the work zone.</w:t>
            </w:r>
          </w:p>
        </w:tc>
        <w:tc>
          <w:tcPr>
            <w:tcW w:w="991" w:type="dxa"/>
            <w:shd w:val="clear" w:color="auto" w:fill="00B050"/>
          </w:tcPr>
          <w:p w:rsidR="00304FCD" w:rsidRPr="005D088D" w:rsidRDefault="00304FCD" w:rsidP="00304FC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FCD" w:rsidRPr="002308BD" w:rsidTr="00304FCD">
        <w:trPr>
          <w:trHeight w:val="1815"/>
        </w:trPr>
        <w:tc>
          <w:tcPr>
            <w:tcW w:w="1695" w:type="dxa"/>
          </w:tcPr>
          <w:p w:rsidR="00304FCD" w:rsidRDefault="00304FCD" w:rsidP="00304FC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Mechanical failure </w:t>
            </w:r>
          </w:p>
        </w:tc>
        <w:tc>
          <w:tcPr>
            <w:tcW w:w="1707" w:type="dxa"/>
          </w:tcPr>
          <w:p w:rsidR="00304FCD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Contractors</w:t>
            </w:r>
          </w:p>
          <w:p w:rsidR="00304FCD" w:rsidRPr="00BD1006" w:rsidRDefault="00304FCD" w:rsidP="00304FCD">
            <w:pPr>
              <w:pStyle w:val="ListParagraph"/>
              <w:spacing w:before="12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</w:t>
            </w:r>
          </w:p>
        </w:tc>
        <w:tc>
          <w:tcPr>
            <w:tcW w:w="991" w:type="dxa"/>
            <w:shd w:val="clear" w:color="auto" w:fill="00B050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304FCD" w:rsidRDefault="00304FCD" w:rsidP="00304F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Emergency procedures must be practised and a person on the ground must be nominated to operate the machine if the controls in the basket fail.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304FCD" w:rsidRPr="005D088D" w:rsidRDefault="00304FCD" w:rsidP="00304FC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F02B4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F02B4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04FCD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D088D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80FB6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664A5"/>
    <w:rsid w:val="00774B7D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6A1C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02B4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83EA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7DDD-4600-473A-8F0E-471E7FFC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6</cp:revision>
  <cp:lastPrinted>2021-06-07T09:55:00Z</cp:lastPrinted>
  <dcterms:created xsi:type="dcterms:W3CDTF">2021-11-17T13:06:00Z</dcterms:created>
  <dcterms:modified xsi:type="dcterms:W3CDTF">2022-02-28T13:48:00Z</dcterms:modified>
</cp:coreProperties>
</file>