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4"/>
        <w:tblW w:w="16245" w:type="dxa"/>
        <w:tblLook w:val="04A0" w:firstRow="1" w:lastRow="0" w:firstColumn="1" w:lastColumn="0" w:noHBand="0" w:noVBand="1"/>
      </w:tblPr>
      <w:tblGrid>
        <w:gridCol w:w="1213"/>
        <w:gridCol w:w="950"/>
        <w:gridCol w:w="606"/>
        <w:gridCol w:w="1343"/>
        <w:gridCol w:w="266"/>
        <w:gridCol w:w="1172"/>
        <w:gridCol w:w="986"/>
        <w:gridCol w:w="811"/>
        <w:gridCol w:w="176"/>
        <w:gridCol w:w="1129"/>
        <w:gridCol w:w="91"/>
        <w:gridCol w:w="1322"/>
        <w:gridCol w:w="996"/>
        <w:gridCol w:w="176"/>
        <w:gridCol w:w="1037"/>
        <w:gridCol w:w="176"/>
        <w:gridCol w:w="986"/>
        <w:gridCol w:w="2587"/>
        <w:gridCol w:w="222"/>
      </w:tblGrid>
      <w:tr w:rsidR="000E2994" w:rsidRPr="00DE1234" w:rsidTr="00A63D74">
        <w:trPr>
          <w:gridAfter w:val="1"/>
          <w:trHeight w:val="535"/>
        </w:trPr>
        <w:tc>
          <w:tcPr>
            <w:tcW w:w="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E2994" w:rsidRPr="00DE1234" w:rsidRDefault="000E2994" w:rsidP="000E2994">
            <w:pPr>
              <w:rPr>
                <w:rFonts w:ascii="Arial Narrow" w:hAnsi="Arial Narrow"/>
                <w:b/>
                <w:bCs/>
                <w:color w:val="000000"/>
                <w:sz w:val="20"/>
                <w:szCs w:val="20"/>
              </w:rPr>
            </w:pPr>
            <w:bookmarkStart w:id="0" w:name="_Hlk521395439"/>
            <w:r w:rsidRPr="00DE1234">
              <w:rPr>
                <w:rFonts w:ascii="Arial Narrow" w:hAnsi="Arial Narrow"/>
                <w:b/>
                <w:bCs/>
                <w:color w:val="000000"/>
                <w:sz w:val="20"/>
                <w:szCs w:val="20"/>
              </w:rPr>
              <w:t>Date:</w:t>
            </w:r>
          </w:p>
        </w:tc>
        <w:tc>
          <w:tcPr>
            <w:tcW w:w="2899" w:type="dxa"/>
            <w:gridSpan w:val="3"/>
            <w:tcBorders>
              <w:top w:val="single" w:sz="4" w:space="0" w:color="auto"/>
              <w:left w:val="nil"/>
              <w:bottom w:val="single" w:sz="4" w:space="0" w:color="auto"/>
              <w:right w:val="single" w:sz="4" w:space="0" w:color="000000"/>
            </w:tcBorders>
            <w:shd w:val="clear" w:color="000000" w:fill="FFFFFF"/>
            <w:vAlign w:val="center"/>
          </w:tcPr>
          <w:p w:rsidR="000E2994" w:rsidRPr="00EF7D26" w:rsidRDefault="000E2994" w:rsidP="00642A4E">
            <w:pPr>
              <w:rPr>
                <w:rFonts w:asciiTheme="minorHAnsi" w:hAnsiTheme="minorHAnsi" w:cstheme="minorHAnsi"/>
                <w:color w:val="000000"/>
                <w:sz w:val="22"/>
                <w:szCs w:val="22"/>
              </w:rPr>
            </w:pPr>
          </w:p>
        </w:tc>
        <w:tc>
          <w:tcPr>
            <w:tcW w:w="26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0E2994" w:rsidRPr="00DE1234" w:rsidTr="00A63D74">
        <w:trPr>
          <w:gridAfter w:val="1"/>
          <w:trHeight w:val="98"/>
        </w:trPr>
        <w:tc>
          <w:tcPr>
            <w:tcW w:w="1213"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0E2994" w:rsidRPr="00DE1234" w:rsidRDefault="000E2994" w:rsidP="000E299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0E2994" w:rsidRPr="00EF7D26" w:rsidRDefault="000E2994" w:rsidP="000E299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A63D74" w:rsidTr="00A63D74">
        <w:trPr>
          <w:gridAfter w:val="1"/>
          <w:trHeight w:val="475"/>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Assessors Name:</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hideMark/>
          </w:tcPr>
          <w:p w:rsidR="00A63D74" w:rsidRPr="00EF7D26" w:rsidRDefault="00A63D74" w:rsidP="00A63D74">
            <w:pPr>
              <w:rPr>
                <w:rFonts w:asciiTheme="minorHAnsi" w:hAnsiTheme="minorHAnsi" w:cstheme="minorHAnsi"/>
                <w:bCs/>
                <w:color w:val="000000"/>
                <w:sz w:val="22"/>
                <w:szCs w:val="22"/>
              </w:rPr>
            </w:pPr>
          </w:p>
        </w:tc>
        <w:tc>
          <w:tcPr>
            <w:tcW w:w="1438"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Reference Number:</w:t>
            </w:r>
          </w:p>
        </w:tc>
        <w:tc>
          <w:tcPr>
            <w:tcW w:w="3102" w:type="dxa"/>
            <w:gridSpan w:val="4"/>
            <w:tcBorders>
              <w:top w:val="single" w:sz="4" w:space="0" w:color="auto"/>
              <w:left w:val="nil"/>
              <w:bottom w:val="single" w:sz="4" w:space="0" w:color="auto"/>
              <w:right w:val="single" w:sz="4" w:space="0" w:color="000000"/>
            </w:tcBorders>
            <w:shd w:val="clear" w:color="000000" w:fill="FFFFFF"/>
            <w:vAlign w:val="center"/>
            <w:hideMark/>
          </w:tcPr>
          <w:p w:rsidR="00A63D74" w:rsidRPr="00EF7D26" w:rsidRDefault="00A63D74" w:rsidP="00A63D74">
            <w:pPr>
              <w:rPr>
                <w:rFonts w:asciiTheme="minorHAnsi" w:hAnsiTheme="minorHAnsi" w:cstheme="minorHAnsi"/>
                <w:bCs/>
                <w:color w:val="000000"/>
                <w:sz w:val="22"/>
                <w:szCs w:val="22"/>
              </w:rPr>
            </w:pPr>
            <w:r>
              <w:rPr>
                <w:rFonts w:asciiTheme="minorHAnsi" w:hAnsiTheme="minorHAnsi" w:cstheme="minorHAnsi"/>
                <w:sz w:val="22"/>
                <w:szCs w:val="22"/>
              </w:rPr>
              <w:t xml:space="preserve">HSMS RA 002 </w:t>
            </w:r>
          </w:p>
        </w:tc>
        <w:tc>
          <w:tcPr>
            <w:tcW w:w="2409" w:type="dxa"/>
            <w:gridSpan w:val="3"/>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Review:</w:t>
            </w:r>
          </w:p>
        </w:tc>
        <w:tc>
          <w:tcPr>
            <w:tcW w:w="4962" w:type="dxa"/>
            <w:gridSpan w:val="5"/>
            <w:tcBorders>
              <w:top w:val="single" w:sz="4" w:space="0" w:color="auto"/>
              <w:left w:val="nil"/>
              <w:bottom w:val="single" w:sz="4" w:space="0" w:color="auto"/>
              <w:right w:val="single" w:sz="4" w:space="0" w:color="000000"/>
            </w:tcBorders>
            <w:shd w:val="clear" w:color="000000" w:fill="FFFFFF"/>
            <w:vAlign w:val="center"/>
            <w:hideMark/>
          </w:tcPr>
          <w:p w:rsidR="00A63D74" w:rsidRPr="00EF7D26" w:rsidRDefault="00A63D74" w:rsidP="00A63D74">
            <w:pPr>
              <w:rPr>
                <w:rFonts w:asciiTheme="minorHAnsi" w:hAnsiTheme="minorHAnsi" w:cstheme="minorHAnsi"/>
                <w:color w:val="000000"/>
                <w:sz w:val="22"/>
                <w:szCs w:val="22"/>
              </w:rPr>
            </w:pPr>
            <w:r>
              <w:rPr>
                <w:rFonts w:asciiTheme="minorHAnsi" w:hAnsiTheme="minorHAnsi" w:cstheme="minorHAnsi"/>
                <w:color w:val="000000"/>
                <w:sz w:val="22"/>
                <w:szCs w:val="22"/>
              </w:rPr>
              <w:t>Annually or sooner following</w:t>
            </w:r>
            <w:r w:rsidRPr="00EF7D26">
              <w:rPr>
                <w:rFonts w:asciiTheme="minorHAnsi" w:hAnsiTheme="minorHAnsi" w:cstheme="minorHAnsi"/>
                <w:color w:val="000000"/>
                <w:sz w:val="22"/>
                <w:szCs w:val="22"/>
              </w:rPr>
              <w:t xml:space="preserve"> an incident or significant change to the equipment/process</w:t>
            </w:r>
          </w:p>
        </w:tc>
      </w:tr>
      <w:tr w:rsidR="00A63D74" w:rsidRPr="00DE1234" w:rsidTr="00A63D74">
        <w:trPr>
          <w:gridAfter w:val="1"/>
          <w:trHeight w:val="81"/>
        </w:trPr>
        <w:tc>
          <w:tcPr>
            <w:tcW w:w="1213" w:type="dxa"/>
            <w:tcBorders>
              <w:top w:val="nil"/>
              <w:left w:val="nil"/>
              <w:bottom w:val="nil"/>
              <w:right w:val="nil"/>
            </w:tcBorders>
            <w:shd w:val="clear" w:color="000000" w:fill="FFFFFF"/>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A63D74" w:rsidRPr="00DE1234" w:rsidTr="00A63D74">
        <w:trPr>
          <w:gridAfter w:val="1"/>
          <w:trHeight w:val="457"/>
        </w:trPr>
        <w:tc>
          <w:tcPr>
            <w:tcW w:w="216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A63D74" w:rsidRPr="00DE1234" w:rsidRDefault="00A63D74" w:rsidP="00A63D74">
            <w:pPr>
              <w:rPr>
                <w:rFonts w:ascii="Arial Narrow" w:hAnsi="Arial Narrow"/>
                <w:b/>
                <w:bCs/>
                <w:color w:val="000000"/>
                <w:sz w:val="20"/>
                <w:szCs w:val="20"/>
              </w:rPr>
            </w:pPr>
            <w:r>
              <w:rPr>
                <w:rFonts w:ascii="Arial Narrow" w:hAnsi="Arial Narrow"/>
                <w:b/>
                <w:bCs/>
                <w:color w:val="000000"/>
                <w:sz w:val="20"/>
                <w:szCs w:val="20"/>
              </w:rPr>
              <w:t>Implement</w:t>
            </w:r>
            <w:r w:rsidRPr="00DE1234">
              <w:rPr>
                <w:rFonts w:ascii="Arial Narrow" w:hAnsi="Arial Narrow"/>
                <w:b/>
                <w:bCs/>
                <w:color w:val="000000"/>
                <w:sz w:val="20"/>
                <w:szCs w:val="20"/>
              </w:rPr>
              <w:t>ed By:</w:t>
            </w:r>
          </w:p>
        </w:tc>
        <w:tc>
          <w:tcPr>
            <w:tcW w:w="1949" w:type="dxa"/>
            <w:gridSpan w:val="2"/>
            <w:tcBorders>
              <w:top w:val="single" w:sz="4" w:space="0" w:color="auto"/>
              <w:left w:val="nil"/>
              <w:bottom w:val="single" w:sz="4" w:space="0" w:color="auto"/>
              <w:right w:val="single" w:sz="4" w:space="0" w:color="000000"/>
            </w:tcBorders>
            <w:shd w:val="clear" w:color="000000" w:fill="FFFFFF"/>
            <w:vAlign w:val="center"/>
          </w:tcPr>
          <w:p w:rsidR="00A63D74" w:rsidRPr="00EF7D26" w:rsidRDefault="00A63D74" w:rsidP="00A63D74">
            <w:pPr>
              <w:rPr>
                <w:rFonts w:asciiTheme="minorHAnsi" w:hAnsiTheme="minorHAnsi" w:cstheme="minorHAnsi"/>
                <w:bCs/>
                <w:color w:val="FF0000"/>
                <w:sz w:val="22"/>
                <w:szCs w:val="22"/>
              </w:rPr>
            </w:pPr>
          </w:p>
        </w:tc>
        <w:tc>
          <w:tcPr>
            <w:tcW w:w="1438"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Signature:</w:t>
            </w:r>
          </w:p>
        </w:tc>
        <w:tc>
          <w:tcPr>
            <w:tcW w:w="1797" w:type="dxa"/>
            <w:gridSpan w:val="2"/>
            <w:tcBorders>
              <w:top w:val="single" w:sz="4" w:space="0" w:color="auto"/>
              <w:left w:val="nil"/>
              <w:bottom w:val="single" w:sz="4" w:space="0" w:color="auto"/>
              <w:right w:val="single" w:sz="4" w:space="0" w:color="000000"/>
            </w:tcBorders>
            <w:shd w:val="clear" w:color="000000" w:fill="FFFFFF"/>
            <w:vAlign w:val="center"/>
          </w:tcPr>
          <w:p w:rsidR="00A63D74" w:rsidRPr="00A74756" w:rsidRDefault="00A63D74" w:rsidP="00A63D74">
            <w:pPr>
              <w:rPr>
                <w:rFonts w:asciiTheme="minorHAnsi" w:hAnsiTheme="minorHAnsi" w:cstheme="minorHAnsi"/>
                <w:bCs/>
                <w:i/>
                <w:color w:val="000000"/>
                <w:sz w:val="22"/>
                <w:szCs w:val="22"/>
              </w:rPr>
            </w:pPr>
          </w:p>
        </w:tc>
        <w:tc>
          <w:tcPr>
            <w:tcW w:w="1305"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Position:</w:t>
            </w:r>
          </w:p>
        </w:tc>
        <w:tc>
          <w:tcPr>
            <w:tcW w:w="24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p>
        </w:tc>
        <w:tc>
          <w:tcPr>
            <w:tcW w:w="121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Date:</w:t>
            </w:r>
          </w:p>
        </w:tc>
        <w:tc>
          <w:tcPr>
            <w:tcW w:w="3749" w:type="dxa"/>
            <w:gridSpan w:val="3"/>
            <w:tcBorders>
              <w:top w:val="single" w:sz="4" w:space="0" w:color="auto"/>
              <w:left w:val="nil"/>
              <w:bottom w:val="single" w:sz="4" w:space="0" w:color="auto"/>
              <w:right w:val="single" w:sz="4" w:space="0" w:color="000000"/>
            </w:tcBorders>
            <w:shd w:val="clear" w:color="000000" w:fill="FFFFFF"/>
            <w:vAlign w:val="center"/>
            <w:hideMark/>
          </w:tcPr>
          <w:p w:rsidR="00A63D74" w:rsidRPr="00EF7D26" w:rsidRDefault="00A63D74" w:rsidP="00A63D74">
            <w:pPr>
              <w:rPr>
                <w:rFonts w:asciiTheme="minorHAnsi" w:hAnsiTheme="minorHAnsi" w:cstheme="minorHAnsi"/>
                <w:b/>
                <w:bCs/>
                <w:color w:val="000000"/>
                <w:sz w:val="22"/>
                <w:szCs w:val="22"/>
              </w:rPr>
            </w:pPr>
          </w:p>
        </w:tc>
      </w:tr>
      <w:tr w:rsidR="00A63D74" w:rsidRPr="00DE1234" w:rsidTr="00A63D74">
        <w:trPr>
          <w:gridAfter w:val="1"/>
          <w:trHeight w:val="208"/>
        </w:trPr>
        <w:tc>
          <w:tcPr>
            <w:tcW w:w="1213" w:type="dxa"/>
            <w:tcBorders>
              <w:top w:val="nil"/>
              <w:left w:val="nil"/>
              <w:bottom w:val="nil"/>
              <w:right w:val="nil"/>
            </w:tcBorders>
            <w:shd w:val="clear" w:color="000000" w:fill="FFFFFF"/>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A63D74" w:rsidTr="00A63D74">
        <w:trPr>
          <w:trHeight w:val="45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Description of task and assessment</w:t>
            </w:r>
          </w:p>
        </w:tc>
        <w:tc>
          <w:tcPr>
            <w:tcW w:w="13254" w:type="dxa"/>
            <w:gridSpan w:val="15"/>
            <w:tcBorders>
              <w:top w:val="single" w:sz="4" w:space="0" w:color="auto"/>
              <w:left w:val="nil"/>
              <w:bottom w:val="single" w:sz="4" w:space="0" w:color="auto"/>
              <w:right w:val="single" w:sz="4" w:space="0" w:color="000000"/>
            </w:tcBorders>
            <w:shd w:val="clear" w:color="000000" w:fill="FFFFFF"/>
            <w:vAlign w:val="center"/>
          </w:tcPr>
          <w:p w:rsidR="00A63D74" w:rsidRPr="0053733B" w:rsidRDefault="00A63D74" w:rsidP="00D61220">
            <w:pPr>
              <w:rPr>
                <w:rFonts w:ascii="Arial" w:hAnsi="Arial" w:cs="Arial"/>
                <w:b/>
                <w:color w:val="000000"/>
                <w:sz w:val="22"/>
                <w:szCs w:val="22"/>
              </w:rPr>
            </w:pPr>
            <w:r>
              <w:rPr>
                <w:rFonts w:asciiTheme="minorHAnsi" w:hAnsiTheme="minorHAnsi" w:cstheme="minorHAnsi"/>
                <w:color w:val="000000"/>
                <w:sz w:val="20"/>
                <w:szCs w:val="20"/>
              </w:rPr>
              <w:t xml:space="preserve"> </w:t>
            </w:r>
            <w:r>
              <w:rPr>
                <w:rFonts w:asciiTheme="minorHAnsi" w:hAnsiTheme="minorHAnsi" w:cstheme="minorHAnsi"/>
                <w:sz w:val="22"/>
                <w:szCs w:val="22"/>
              </w:rPr>
              <w:t>Independent S</w:t>
            </w:r>
            <w:r w:rsidRPr="005914CA">
              <w:rPr>
                <w:rFonts w:asciiTheme="minorHAnsi" w:hAnsiTheme="minorHAnsi" w:cstheme="minorHAnsi"/>
                <w:sz w:val="22"/>
                <w:szCs w:val="22"/>
              </w:rPr>
              <w:t>ystem scaffold erection, alteration &amp; dismantling operations</w:t>
            </w:r>
            <w:r>
              <w:rPr>
                <w:rFonts w:asciiTheme="minorHAnsi" w:hAnsiTheme="minorHAnsi" w:cstheme="minorHAnsi"/>
                <w:color w:val="000000"/>
                <w:sz w:val="20"/>
                <w:szCs w:val="20"/>
              </w:rPr>
              <w:t xml:space="preserve">          </w:t>
            </w:r>
            <w:r>
              <w:t xml:space="preserve"> </w:t>
            </w:r>
          </w:p>
        </w:tc>
        <w:tc>
          <w:tcPr>
            <w:tcW w:w="0" w:type="auto"/>
          </w:tcPr>
          <w:p w:rsidR="00A63D74" w:rsidRDefault="00A63D74" w:rsidP="00A63D74"/>
        </w:tc>
      </w:tr>
      <w:tr w:rsidR="00A63D74" w:rsidRPr="00DE1234" w:rsidTr="00A63D74">
        <w:trPr>
          <w:gridAfter w:val="1"/>
          <w:trHeight w:val="205"/>
        </w:trPr>
        <w:tc>
          <w:tcPr>
            <w:tcW w:w="1213" w:type="dxa"/>
            <w:tcBorders>
              <w:top w:val="nil"/>
              <w:left w:val="nil"/>
              <w:bottom w:val="nil"/>
              <w:right w:val="nil"/>
            </w:tcBorders>
            <w:shd w:val="clear" w:color="000000" w:fill="FFFFFF"/>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 </w:t>
            </w:r>
          </w:p>
        </w:tc>
        <w:tc>
          <w:tcPr>
            <w:tcW w:w="950" w:type="dxa"/>
            <w:tcBorders>
              <w:top w:val="nil"/>
              <w:left w:val="nil"/>
              <w:bottom w:val="nil"/>
              <w:right w:val="nil"/>
            </w:tcBorders>
            <w:shd w:val="clear" w:color="000000" w:fill="FFFFFF"/>
            <w:noWrap/>
            <w:vAlign w:val="center"/>
            <w:hideMark/>
          </w:tcPr>
          <w:p w:rsidR="00A63D74" w:rsidRPr="00DE1234" w:rsidRDefault="00A63D74" w:rsidP="00A63D74">
            <w:pPr>
              <w:rPr>
                <w:rFonts w:ascii="Arial Narrow" w:hAnsi="Arial Narrow"/>
                <w:b/>
                <w:bCs/>
                <w:color w:val="000000"/>
                <w:sz w:val="20"/>
                <w:szCs w:val="20"/>
              </w:rPr>
            </w:pPr>
            <w:r w:rsidRPr="00DE1234">
              <w:rPr>
                <w:rFonts w:ascii="Arial Narrow" w:hAnsi="Arial Narrow"/>
                <w:b/>
                <w:bCs/>
                <w:color w:val="000000"/>
                <w:sz w:val="20"/>
                <w:szCs w:val="20"/>
              </w:rPr>
              <w:t> </w:t>
            </w:r>
          </w:p>
        </w:tc>
        <w:tc>
          <w:tcPr>
            <w:tcW w:w="60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43"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6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7"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20"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322"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172"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1213" w:type="dxa"/>
            <w:gridSpan w:val="2"/>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986"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c>
          <w:tcPr>
            <w:tcW w:w="2587" w:type="dxa"/>
            <w:tcBorders>
              <w:top w:val="nil"/>
              <w:left w:val="nil"/>
              <w:bottom w:val="nil"/>
              <w:right w:val="nil"/>
            </w:tcBorders>
            <w:shd w:val="clear" w:color="000000" w:fill="FFFFFF"/>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 </w:t>
            </w:r>
          </w:p>
        </w:tc>
      </w:tr>
      <w:tr w:rsidR="00A63D74" w:rsidTr="00A63D74">
        <w:trPr>
          <w:gridAfter w:val="1"/>
          <w:trHeight w:val="463"/>
        </w:trPr>
        <w:tc>
          <w:tcPr>
            <w:tcW w:w="2769"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A63D74" w:rsidRPr="00EF7D26" w:rsidRDefault="00A63D74" w:rsidP="00A63D74">
            <w:pPr>
              <w:rPr>
                <w:rFonts w:asciiTheme="minorHAnsi" w:hAnsiTheme="minorHAnsi" w:cstheme="minorHAnsi"/>
                <w:b/>
                <w:bCs/>
                <w:color w:val="000000"/>
                <w:sz w:val="22"/>
                <w:szCs w:val="22"/>
              </w:rPr>
            </w:pPr>
            <w:r w:rsidRPr="00EF7D26">
              <w:rPr>
                <w:rFonts w:asciiTheme="minorHAnsi" w:hAnsiTheme="minorHAnsi" w:cstheme="minorHAnsi"/>
                <w:b/>
                <w:bCs/>
                <w:color w:val="000000"/>
                <w:sz w:val="22"/>
                <w:szCs w:val="22"/>
              </w:rPr>
              <w:t>Location Details</w:t>
            </w:r>
          </w:p>
        </w:tc>
        <w:tc>
          <w:tcPr>
            <w:tcW w:w="13254" w:type="dxa"/>
            <w:gridSpan w:val="15"/>
            <w:tcBorders>
              <w:top w:val="single" w:sz="4" w:space="0" w:color="auto"/>
              <w:left w:val="nil"/>
              <w:bottom w:val="single" w:sz="4" w:space="0" w:color="auto"/>
              <w:right w:val="single" w:sz="4" w:space="0" w:color="000000"/>
            </w:tcBorders>
            <w:shd w:val="clear" w:color="000000" w:fill="FFFFFF"/>
            <w:vAlign w:val="center"/>
          </w:tcPr>
          <w:p w:rsidR="00A63D74" w:rsidRPr="00EF7D26" w:rsidRDefault="00A63D74" w:rsidP="00A63D74">
            <w:pPr>
              <w:rPr>
                <w:rFonts w:asciiTheme="minorHAnsi" w:hAnsiTheme="minorHAnsi" w:cstheme="minorHAnsi"/>
                <w:b/>
                <w:bCs/>
                <w:color w:val="000000"/>
                <w:sz w:val="22"/>
                <w:szCs w:val="22"/>
              </w:rPr>
            </w:pPr>
          </w:p>
        </w:tc>
      </w:tr>
      <w:bookmarkEnd w:id="0"/>
    </w:tbl>
    <w:p w:rsidR="00007246" w:rsidRPr="00145D52" w:rsidRDefault="00007246" w:rsidP="00007246">
      <w:pPr>
        <w:ind w:left="-1080"/>
        <w:rPr>
          <w:b/>
          <w:color w:val="FF0000"/>
          <w:sz w:val="20"/>
          <w:szCs w:val="36"/>
          <w:u w:val="single"/>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707"/>
        <w:gridCol w:w="991"/>
        <w:gridCol w:w="6806"/>
        <w:gridCol w:w="991"/>
        <w:gridCol w:w="15"/>
        <w:gridCol w:w="3813"/>
      </w:tblGrid>
      <w:tr w:rsidR="00F86E4D" w:rsidRPr="002308BD" w:rsidTr="00AB39AA">
        <w:trPr>
          <w:trHeight w:val="711"/>
        </w:trPr>
        <w:tc>
          <w:tcPr>
            <w:tcW w:w="1695" w:type="dxa"/>
            <w:shd w:val="clear" w:color="auto" w:fill="D9D9D9" w:themeFill="background1" w:themeFillShade="D9"/>
          </w:tcPr>
          <w:p w:rsidR="00F86E4D" w:rsidRPr="002308BD" w:rsidRDefault="00F86E4D" w:rsidP="00263D6F">
            <w:pPr>
              <w:jc w:val="center"/>
              <w:rPr>
                <w:rFonts w:ascii="Arial Narrow" w:hAnsi="Arial Narrow"/>
                <w:b/>
                <w:sz w:val="20"/>
                <w:szCs w:val="20"/>
              </w:rPr>
            </w:pPr>
            <w:bookmarkStart w:id="1" w:name="_Hlk528304171"/>
            <w:r>
              <w:br w:type="page"/>
            </w:r>
            <w:r>
              <w:br w:type="page"/>
            </w:r>
            <w:r>
              <w:br w:type="page"/>
            </w:r>
            <w:r w:rsidRPr="002308BD">
              <w:rPr>
                <w:rFonts w:ascii="Arial Narrow" w:hAnsi="Arial Narrow"/>
                <w:b/>
                <w:sz w:val="20"/>
                <w:szCs w:val="20"/>
              </w:rPr>
              <w:t>Identified Hazards</w:t>
            </w:r>
          </w:p>
        </w:tc>
        <w:tc>
          <w:tcPr>
            <w:tcW w:w="1707" w:type="dxa"/>
            <w:shd w:val="clear" w:color="auto" w:fill="D9D9D9" w:themeFill="background1" w:themeFillShade="D9"/>
          </w:tcPr>
          <w:p w:rsidR="00F86E4D" w:rsidRPr="002308BD" w:rsidRDefault="00F86E4D" w:rsidP="00263D6F">
            <w:pPr>
              <w:jc w:val="center"/>
              <w:rPr>
                <w:rFonts w:ascii="Arial Narrow" w:hAnsi="Arial Narrow"/>
                <w:b/>
                <w:sz w:val="20"/>
                <w:szCs w:val="20"/>
              </w:rPr>
            </w:pPr>
            <w:r w:rsidRPr="002308BD">
              <w:rPr>
                <w:rFonts w:ascii="Arial Narrow" w:hAnsi="Arial Narrow"/>
                <w:b/>
                <w:sz w:val="20"/>
                <w:szCs w:val="20"/>
              </w:rPr>
              <w:t>Who may be affected</w:t>
            </w:r>
          </w:p>
        </w:tc>
        <w:tc>
          <w:tcPr>
            <w:tcW w:w="991" w:type="dxa"/>
            <w:shd w:val="clear" w:color="auto" w:fill="D9D9D9" w:themeFill="background1" w:themeFillShade="D9"/>
          </w:tcPr>
          <w:p w:rsidR="00F86E4D" w:rsidRPr="005A0E7C" w:rsidRDefault="00187756" w:rsidP="00263D6F">
            <w:pPr>
              <w:jc w:val="center"/>
              <w:rPr>
                <w:rFonts w:ascii="Arial Narrow" w:hAnsi="Arial Narrow"/>
                <w:b/>
                <w:sz w:val="20"/>
                <w:szCs w:val="20"/>
              </w:rPr>
            </w:pPr>
            <w:r>
              <w:rPr>
                <w:rFonts w:ascii="Arial Narrow" w:hAnsi="Arial Narrow"/>
                <w:b/>
                <w:sz w:val="20"/>
                <w:szCs w:val="20"/>
              </w:rPr>
              <w:t xml:space="preserve">Initial Risk </w:t>
            </w:r>
          </w:p>
        </w:tc>
        <w:tc>
          <w:tcPr>
            <w:tcW w:w="6806" w:type="dxa"/>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C</w:t>
            </w:r>
            <w:r w:rsidRPr="002308BD">
              <w:rPr>
                <w:rFonts w:ascii="Arial Narrow" w:hAnsi="Arial Narrow"/>
                <w:b/>
                <w:sz w:val="20"/>
                <w:szCs w:val="20"/>
              </w:rPr>
              <w:t>ontrol measures</w:t>
            </w:r>
          </w:p>
        </w:tc>
        <w:tc>
          <w:tcPr>
            <w:tcW w:w="991" w:type="dxa"/>
            <w:shd w:val="clear" w:color="auto" w:fill="D9D9D9" w:themeFill="background1" w:themeFillShade="D9"/>
          </w:tcPr>
          <w:p w:rsidR="00F86E4D" w:rsidRDefault="00187756" w:rsidP="00B2166C">
            <w:pPr>
              <w:jc w:val="center"/>
              <w:rPr>
                <w:rFonts w:ascii="Arial Narrow" w:hAnsi="Arial Narrow"/>
                <w:b/>
                <w:sz w:val="20"/>
                <w:szCs w:val="20"/>
              </w:rPr>
            </w:pPr>
            <w:r>
              <w:rPr>
                <w:rFonts w:ascii="Arial Narrow" w:hAnsi="Arial Narrow"/>
                <w:b/>
                <w:sz w:val="20"/>
                <w:szCs w:val="20"/>
              </w:rPr>
              <w:t>Residual</w:t>
            </w:r>
          </w:p>
          <w:p w:rsidR="00187756" w:rsidRDefault="00187756" w:rsidP="00B2166C">
            <w:pPr>
              <w:jc w:val="center"/>
              <w:rPr>
                <w:rFonts w:ascii="Arial Narrow" w:hAnsi="Arial Narrow"/>
                <w:b/>
                <w:sz w:val="20"/>
                <w:szCs w:val="20"/>
              </w:rPr>
            </w:pPr>
            <w:r>
              <w:rPr>
                <w:rFonts w:ascii="Arial Narrow" w:hAnsi="Arial Narrow"/>
                <w:b/>
                <w:sz w:val="20"/>
                <w:szCs w:val="20"/>
              </w:rPr>
              <w:t>Risk</w:t>
            </w:r>
          </w:p>
          <w:p w:rsidR="00F86E4D" w:rsidRPr="002308BD" w:rsidRDefault="00F86E4D" w:rsidP="00B2166C">
            <w:pPr>
              <w:jc w:val="center"/>
              <w:rPr>
                <w:rFonts w:ascii="Arial Narrow" w:hAnsi="Arial Narrow"/>
                <w:b/>
                <w:sz w:val="20"/>
                <w:szCs w:val="20"/>
              </w:rPr>
            </w:pPr>
          </w:p>
        </w:tc>
        <w:tc>
          <w:tcPr>
            <w:tcW w:w="3828" w:type="dxa"/>
            <w:gridSpan w:val="2"/>
            <w:shd w:val="clear" w:color="auto" w:fill="D9D9D9" w:themeFill="background1" w:themeFillShade="D9"/>
          </w:tcPr>
          <w:p w:rsidR="00F86E4D" w:rsidRPr="002308BD" w:rsidRDefault="00F86E4D" w:rsidP="00263D6F">
            <w:pPr>
              <w:jc w:val="center"/>
              <w:rPr>
                <w:rFonts w:ascii="Arial Narrow" w:hAnsi="Arial Narrow"/>
                <w:b/>
                <w:sz w:val="20"/>
                <w:szCs w:val="20"/>
              </w:rPr>
            </w:pPr>
            <w:r>
              <w:rPr>
                <w:rFonts w:ascii="Arial Narrow" w:hAnsi="Arial Narrow"/>
                <w:b/>
                <w:sz w:val="20"/>
                <w:szCs w:val="20"/>
              </w:rPr>
              <w:t>Remarks</w:t>
            </w:r>
          </w:p>
        </w:tc>
      </w:tr>
      <w:tr w:rsidR="00406F0A" w:rsidRPr="002308BD" w:rsidTr="00406F0A">
        <w:trPr>
          <w:trHeight w:val="557"/>
        </w:trPr>
        <w:tc>
          <w:tcPr>
            <w:tcW w:w="1695" w:type="dxa"/>
          </w:tcPr>
          <w:p w:rsidR="00406F0A" w:rsidRPr="0053733B" w:rsidRDefault="00406F0A" w:rsidP="00406F0A">
            <w:pPr>
              <w:spacing w:before="120"/>
              <w:rPr>
                <w:rFonts w:asciiTheme="minorHAnsi" w:hAnsiTheme="minorHAnsi" w:cstheme="minorHAnsi"/>
                <w:position w:val="6"/>
                <w:sz w:val="22"/>
                <w:szCs w:val="22"/>
                <w:lang w:eastAsia="en-US"/>
              </w:rPr>
            </w:pPr>
            <w:r w:rsidRPr="0053733B">
              <w:rPr>
                <w:rFonts w:asciiTheme="minorHAnsi" w:hAnsiTheme="minorHAnsi" w:cstheme="minorHAnsi"/>
                <w:position w:val="6"/>
                <w:sz w:val="22"/>
                <w:szCs w:val="22"/>
                <w:lang w:eastAsia="en-US"/>
              </w:rPr>
              <w:t xml:space="preserve">Scaffolders falling </w:t>
            </w:r>
          </w:p>
        </w:tc>
        <w:tc>
          <w:tcPr>
            <w:tcW w:w="1707" w:type="dxa"/>
          </w:tcPr>
          <w:p w:rsidR="00406F0A" w:rsidRPr="00A3602D" w:rsidRDefault="00406F0A" w:rsidP="00406F0A">
            <w:pPr>
              <w:pStyle w:val="ListParagraph"/>
              <w:spacing w:before="120"/>
              <w:ind w:left="34"/>
              <w:rPr>
                <w:rFonts w:asciiTheme="minorHAnsi" w:hAnsiTheme="minorHAnsi" w:cstheme="minorHAnsi"/>
              </w:rPr>
            </w:pPr>
            <w:r w:rsidRPr="00A3602D">
              <w:rPr>
                <w:rFonts w:asciiTheme="minorHAnsi" w:hAnsiTheme="minorHAnsi" w:cstheme="minorHAnsi"/>
              </w:rPr>
              <w:t>Employees</w:t>
            </w:r>
          </w:p>
          <w:p w:rsidR="00406F0A" w:rsidRPr="00A3602D" w:rsidRDefault="00406F0A" w:rsidP="00406F0A">
            <w:pPr>
              <w:pStyle w:val="ListParagraph"/>
              <w:spacing w:before="120"/>
              <w:ind w:left="34"/>
              <w:rPr>
                <w:rFonts w:asciiTheme="minorHAnsi" w:hAnsiTheme="minorHAnsi" w:cstheme="minorHAnsi"/>
              </w:rPr>
            </w:pPr>
            <w:r w:rsidRPr="00A3602D">
              <w:rPr>
                <w:rFonts w:asciiTheme="minorHAnsi" w:hAnsiTheme="minorHAnsi" w:cstheme="minorHAnsi"/>
              </w:rPr>
              <w:t xml:space="preserve">Contractors  Official Visitors </w:t>
            </w:r>
            <w:r w:rsidRPr="00A3602D">
              <w:rPr>
                <w:rFonts w:asciiTheme="minorHAnsi" w:hAnsiTheme="minorHAnsi" w:cstheme="minorHAnsi"/>
              </w:rPr>
              <w:tab/>
            </w:r>
          </w:p>
          <w:p w:rsidR="00406F0A" w:rsidRPr="00372FD8" w:rsidRDefault="00406F0A" w:rsidP="00406F0A">
            <w:pPr>
              <w:pStyle w:val="ListParagraph"/>
              <w:spacing w:before="120" w:after="0" w:line="240" w:lineRule="auto"/>
              <w:ind w:left="34"/>
              <w:contextualSpacing w:val="0"/>
              <w:rPr>
                <w:rFonts w:asciiTheme="minorHAnsi" w:hAnsiTheme="minorHAnsi" w:cstheme="minorHAnsi"/>
              </w:rPr>
            </w:pPr>
            <w:r w:rsidRPr="00A3602D">
              <w:rPr>
                <w:rFonts w:asciiTheme="minorHAnsi" w:hAnsiTheme="minorHAnsi" w:cstheme="minorHAnsi"/>
              </w:rPr>
              <w:t>General Public</w:t>
            </w:r>
          </w:p>
        </w:tc>
        <w:tc>
          <w:tcPr>
            <w:tcW w:w="991" w:type="dxa"/>
            <w:shd w:val="clear" w:color="auto" w:fill="FF0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r w:rsidRPr="0053733B">
              <w:rPr>
                <w:rFonts w:asciiTheme="minorHAnsi" w:hAnsiTheme="minorHAnsi" w:cstheme="minorHAnsi"/>
                <w:sz w:val="22"/>
                <w:szCs w:val="22"/>
              </w:rPr>
              <w:t>Scaffold to be erected in accorda</w:t>
            </w:r>
            <w:r>
              <w:rPr>
                <w:rFonts w:asciiTheme="minorHAnsi" w:hAnsiTheme="minorHAnsi" w:cstheme="minorHAnsi"/>
                <w:sz w:val="22"/>
                <w:szCs w:val="22"/>
              </w:rPr>
              <w:t>nce/compliance with NASC guidance SG28:17</w:t>
            </w:r>
            <w:r w:rsidRPr="0053733B">
              <w:rPr>
                <w:rFonts w:asciiTheme="minorHAnsi" w:hAnsiTheme="minorHAnsi" w:cstheme="minorHAnsi"/>
                <w:sz w:val="22"/>
                <w:szCs w:val="22"/>
              </w:rPr>
              <w:t>. Further guidance is available in the HBF Scaffold Specification Template.</w:t>
            </w:r>
            <w:r>
              <w:rPr>
                <w:rFonts w:asciiTheme="minorHAnsi" w:hAnsiTheme="minorHAnsi" w:cstheme="minorHAnsi"/>
                <w:sz w:val="22"/>
                <w:szCs w:val="22"/>
              </w:rPr>
              <w:t xml:space="preserve">   The System Scaffold user hand book must be followed by the scaffolders.</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The scaffolders must be trained to erect dismantle and adapt the system scaffold.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sidRPr="006176B0">
              <w:rPr>
                <w:rFonts w:asciiTheme="minorHAnsi" w:hAnsiTheme="minorHAnsi" w:cstheme="minorHAnsi"/>
                <w:sz w:val="22"/>
                <w:szCs w:val="22"/>
              </w:rPr>
              <w:t>The external working platform should be set as close as reasonably practicable to the height operatives will be working i.e. top of floor joists etc. Guidance identified in the HBF Scaffold Specification Template identifies that where reasonable practicable there should not be a fall in excess of 900mm to the working platform. In some cases additional handrails may be required around the perimeter of the work location if the fall is deemed excessive and this will be at the instruction of the Company. A hop/step must be provided by the Contractor to enable access to the work location.</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Scaffolders to ensure that they wear a harness and clip on when there is no advance guardrail fitted.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sidRPr="002A32B5">
              <w:rPr>
                <w:rFonts w:asciiTheme="minorHAnsi" w:hAnsiTheme="minorHAnsi" w:cstheme="minorHAnsi"/>
                <w:sz w:val="22"/>
                <w:szCs w:val="22"/>
              </w:rPr>
              <w:t>Scaffolders to be trained and certificated to NASC – CITB industry standards.</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sidRPr="00521A9D">
              <w:rPr>
                <w:rFonts w:asciiTheme="minorHAnsi" w:hAnsiTheme="minorHAnsi" w:cstheme="minorHAnsi"/>
                <w:sz w:val="22"/>
                <w:szCs w:val="22"/>
              </w:rPr>
              <w:t>In the event of an emerg</w:t>
            </w:r>
            <w:r>
              <w:rPr>
                <w:rFonts w:asciiTheme="minorHAnsi" w:hAnsiTheme="minorHAnsi" w:cstheme="minorHAnsi"/>
                <w:sz w:val="22"/>
                <w:szCs w:val="22"/>
              </w:rPr>
              <w:t xml:space="preserve">ency e.g. a Scaffolder falling </w:t>
            </w:r>
            <w:r w:rsidRPr="00521A9D">
              <w:rPr>
                <w:rFonts w:asciiTheme="minorHAnsi" w:hAnsiTheme="minorHAnsi" w:cstheme="minorHAnsi"/>
                <w:sz w:val="22"/>
                <w:szCs w:val="22"/>
              </w:rPr>
              <w:t>and becoming suspended by a lanyard a pre-p</w:t>
            </w:r>
            <w:r>
              <w:rPr>
                <w:rFonts w:asciiTheme="minorHAnsi" w:hAnsiTheme="minorHAnsi" w:cstheme="minorHAnsi"/>
                <w:sz w:val="22"/>
                <w:szCs w:val="22"/>
              </w:rPr>
              <w:t xml:space="preserve">lanned and practiced emergency </w:t>
            </w:r>
            <w:r w:rsidRPr="00521A9D">
              <w:rPr>
                <w:rFonts w:asciiTheme="minorHAnsi" w:hAnsiTheme="minorHAnsi" w:cstheme="minorHAnsi"/>
                <w:sz w:val="22"/>
                <w:szCs w:val="22"/>
              </w:rPr>
              <w:t>procedures will need to be effected quickly.  Rescue Plan details must be included in the scaffold contractors method statements/risk assessments.</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Keep other trades away from the scaffold when it is being erected, adapted or dismantled.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Scaffolders must follow their RAMS when working on scaffold.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Internal fall measures must be in place prior to erection</w:t>
            </w:r>
            <w:r w:rsidR="00741C5F">
              <w:rPr>
                <w:rFonts w:asciiTheme="minorHAnsi" w:hAnsiTheme="minorHAnsi" w:cstheme="minorHAnsi"/>
                <w:sz w:val="22"/>
                <w:szCs w:val="22"/>
              </w:rPr>
              <w:t>.</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 xml:space="preserve">Ladder gates </w:t>
            </w:r>
            <w:proofErr w:type="gramStart"/>
            <w:r>
              <w:rPr>
                <w:rFonts w:asciiTheme="minorHAnsi" w:hAnsiTheme="minorHAnsi" w:cstheme="minorHAnsi"/>
                <w:sz w:val="22"/>
                <w:szCs w:val="22"/>
              </w:rPr>
              <w:t>must be fitted</w:t>
            </w:r>
            <w:proofErr w:type="gramEnd"/>
            <w:r>
              <w:rPr>
                <w:rFonts w:asciiTheme="minorHAnsi" w:hAnsiTheme="minorHAnsi" w:cstheme="minorHAnsi"/>
                <w:sz w:val="22"/>
                <w:szCs w:val="22"/>
              </w:rPr>
              <w:t xml:space="preserve"> at the earliest opportunity</w:t>
            </w:r>
            <w:r w:rsidR="00741C5F">
              <w:rPr>
                <w:rFonts w:asciiTheme="minorHAnsi" w:hAnsiTheme="minorHAnsi" w:cstheme="minorHAnsi"/>
                <w:sz w:val="22"/>
                <w:szCs w:val="22"/>
              </w:rPr>
              <w:t>.</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Scaffold labours must only carry out work on the ground or behind a fully completed guard rail.</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sidRPr="001625A3">
              <w:rPr>
                <w:rFonts w:asciiTheme="minorHAnsi" w:hAnsiTheme="minorHAnsi" w:cstheme="minorHAnsi"/>
                <w:sz w:val="22"/>
                <w:szCs w:val="22"/>
              </w:rPr>
              <w:t>Specific House Type Work at Height Specification Sheet (PHG/HS</w:t>
            </w:r>
            <w:proofErr w:type="gramStart"/>
            <w:r w:rsidRPr="001625A3">
              <w:rPr>
                <w:rFonts w:asciiTheme="minorHAnsi" w:hAnsiTheme="minorHAnsi" w:cstheme="minorHAnsi"/>
                <w:sz w:val="22"/>
                <w:szCs w:val="22"/>
              </w:rPr>
              <w:t>:038</w:t>
            </w:r>
            <w:proofErr w:type="gramEnd"/>
            <w:r w:rsidRPr="001625A3">
              <w:rPr>
                <w:rFonts w:asciiTheme="minorHAnsi" w:hAnsiTheme="minorHAnsi" w:cstheme="minorHAnsi"/>
                <w:sz w:val="22"/>
                <w:szCs w:val="22"/>
              </w:rPr>
              <w:t>) and scaffold designs (where applicable) to be consulted before erecting scaffold</w:t>
            </w:r>
            <w:r w:rsidR="00741C5F">
              <w:rPr>
                <w:rFonts w:asciiTheme="minorHAnsi" w:hAnsiTheme="minorHAnsi" w:cstheme="minorHAnsi"/>
                <w:sz w:val="22"/>
                <w:szCs w:val="22"/>
              </w:rPr>
              <w:t>.</w:t>
            </w:r>
          </w:p>
          <w:p w:rsidR="00741C5F" w:rsidRPr="00372FD8" w:rsidRDefault="00741C5F" w:rsidP="00406F0A">
            <w:pPr>
              <w:rPr>
                <w:rFonts w:asciiTheme="minorHAnsi" w:hAnsiTheme="minorHAnsi" w:cstheme="minorHAnsi"/>
                <w:sz w:val="22"/>
                <w:szCs w:val="22"/>
              </w:rPr>
            </w:pPr>
          </w:p>
        </w:tc>
        <w:tc>
          <w:tcPr>
            <w:tcW w:w="991" w:type="dxa"/>
            <w:shd w:val="clear" w:color="auto" w:fill="FFC000"/>
          </w:tcPr>
          <w:p w:rsidR="00406F0A" w:rsidRPr="00A3602D" w:rsidRDefault="00406F0A" w:rsidP="00406F0A">
            <w:pPr>
              <w:spacing w:before="120"/>
              <w:rPr>
                <w:rFonts w:asciiTheme="minorHAnsi" w:hAnsiTheme="minorHAnsi" w:cstheme="minorHAnsi"/>
                <w:sz w:val="16"/>
                <w:szCs w:val="16"/>
              </w:rPr>
            </w:pPr>
          </w:p>
        </w:tc>
        <w:tc>
          <w:tcPr>
            <w:tcW w:w="3828" w:type="dxa"/>
            <w:gridSpan w:val="2"/>
            <w:shd w:val="clear" w:color="auto" w:fill="FFFFFF" w:themeFill="background1"/>
          </w:tcPr>
          <w:p w:rsidR="00406F0A" w:rsidRPr="00372FD8" w:rsidRDefault="00406F0A" w:rsidP="00406F0A">
            <w:pPr>
              <w:spacing w:before="120"/>
              <w:jc w:val="center"/>
              <w:rPr>
                <w:rFonts w:asciiTheme="minorHAnsi" w:hAnsiTheme="minorHAnsi" w:cstheme="minorHAnsi"/>
                <w:sz w:val="22"/>
                <w:szCs w:val="22"/>
              </w:rPr>
            </w:pPr>
          </w:p>
        </w:tc>
      </w:tr>
      <w:tr w:rsidR="00406F0A" w:rsidRPr="002308BD" w:rsidTr="00406F0A">
        <w:trPr>
          <w:trHeight w:val="557"/>
        </w:trPr>
        <w:tc>
          <w:tcPr>
            <w:tcW w:w="1695" w:type="dxa"/>
          </w:tcPr>
          <w:p w:rsidR="00406F0A" w:rsidRPr="00A3602D" w:rsidRDefault="00406F0A" w:rsidP="00406F0A">
            <w:pPr>
              <w:spacing w:before="120"/>
              <w:rPr>
                <w:rFonts w:asciiTheme="minorHAnsi" w:hAnsiTheme="minorHAnsi" w:cstheme="minorHAnsi"/>
                <w:position w:val="6"/>
                <w:sz w:val="22"/>
                <w:szCs w:val="22"/>
                <w:lang w:eastAsia="en-US"/>
              </w:rPr>
            </w:pPr>
            <w:r w:rsidRPr="00A3602D">
              <w:rPr>
                <w:rFonts w:asciiTheme="minorHAnsi" w:hAnsiTheme="minorHAnsi" w:cstheme="minorHAnsi"/>
                <w:position w:val="6"/>
                <w:sz w:val="22"/>
                <w:szCs w:val="22"/>
                <w:lang w:eastAsia="en-US"/>
              </w:rPr>
              <w:t>Materials Falling</w:t>
            </w:r>
          </w:p>
        </w:tc>
        <w:tc>
          <w:tcPr>
            <w:tcW w:w="1707" w:type="dxa"/>
          </w:tcPr>
          <w:p w:rsidR="00406F0A" w:rsidRPr="00A3602D" w:rsidRDefault="00406F0A" w:rsidP="00406F0A">
            <w:pPr>
              <w:pStyle w:val="ListParagraph"/>
              <w:spacing w:before="120"/>
              <w:ind w:left="34"/>
              <w:rPr>
                <w:rFonts w:asciiTheme="minorHAnsi" w:hAnsiTheme="minorHAnsi" w:cstheme="minorHAnsi"/>
              </w:rPr>
            </w:pPr>
            <w:r w:rsidRPr="00A3602D">
              <w:rPr>
                <w:rFonts w:asciiTheme="minorHAnsi" w:hAnsiTheme="minorHAnsi" w:cstheme="minorHAnsi"/>
              </w:rPr>
              <w:t>Employees</w:t>
            </w:r>
          </w:p>
          <w:p w:rsidR="00406F0A" w:rsidRPr="00A3602D" w:rsidRDefault="00406F0A" w:rsidP="00406F0A">
            <w:pPr>
              <w:pStyle w:val="ListParagraph"/>
              <w:spacing w:before="120"/>
              <w:ind w:left="34"/>
              <w:rPr>
                <w:rFonts w:asciiTheme="minorHAnsi" w:hAnsiTheme="minorHAnsi" w:cstheme="minorHAnsi"/>
              </w:rPr>
            </w:pPr>
            <w:r w:rsidRPr="00A3602D">
              <w:rPr>
                <w:rFonts w:asciiTheme="minorHAnsi" w:hAnsiTheme="minorHAnsi" w:cstheme="minorHAnsi"/>
              </w:rPr>
              <w:t xml:space="preserve">Contractors  Official Visitors </w:t>
            </w:r>
            <w:r w:rsidRPr="00A3602D">
              <w:rPr>
                <w:rFonts w:asciiTheme="minorHAnsi" w:hAnsiTheme="minorHAnsi" w:cstheme="minorHAnsi"/>
              </w:rPr>
              <w:tab/>
            </w:r>
          </w:p>
          <w:p w:rsidR="00406F0A" w:rsidRPr="00372FD8" w:rsidRDefault="00406F0A" w:rsidP="00406F0A">
            <w:pPr>
              <w:pStyle w:val="ListParagraph"/>
              <w:spacing w:before="120" w:after="0" w:line="240" w:lineRule="auto"/>
              <w:ind w:left="34"/>
              <w:contextualSpacing w:val="0"/>
              <w:rPr>
                <w:rFonts w:asciiTheme="minorHAnsi" w:hAnsiTheme="minorHAnsi" w:cstheme="minorHAnsi"/>
              </w:rPr>
            </w:pPr>
            <w:r w:rsidRPr="00A3602D">
              <w:rPr>
                <w:rFonts w:asciiTheme="minorHAnsi" w:hAnsiTheme="minorHAnsi" w:cstheme="minorHAnsi"/>
              </w:rPr>
              <w:t>General Public</w:t>
            </w:r>
          </w:p>
        </w:tc>
        <w:tc>
          <w:tcPr>
            <w:tcW w:w="991" w:type="dxa"/>
            <w:shd w:val="clear" w:color="auto" w:fill="FF0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Scaffolds must work in an exclusion zone, with no other trades working under them.</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 xml:space="preserve">A fan must be erected if the scaffold is close to a public footpath or site boundary.  A banksman </w:t>
            </w:r>
            <w:proofErr w:type="gramStart"/>
            <w:r>
              <w:rPr>
                <w:rFonts w:asciiTheme="minorHAnsi" w:hAnsiTheme="minorHAnsi" w:cstheme="minorHAnsi"/>
                <w:sz w:val="22"/>
                <w:szCs w:val="22"/>
              </w:rPr>
              <w:t>should be put</w:t>
            </w:r>
            <w:proofErr w:type="gramEnd"/>
            <w:r>
              <w:rPr>
                <w:rFonts w:asciiTheme="minorHAnsi" w:hAnsiTheme="minorHAnsi" w:cstheme="minorHAnsi"/>
                <w:sz w:val="22"/>
                <w:szCs w:val="22"/>
              </w:rPr>
              <w:t xml:space="preserve"> on the footpath to warn members of public that people are working overhead or the footpath could be closed off while the scaffold fan is being c</w:t>
            </w:r>
            <w:r w:rsidR="00741C5F">
              <w:rPr>
                <w:rFonts w:asciiTheme="minorHAnsi" w:hAnsiTheme="minorHAnsi" w:cstheme="minorHAnsi"/>
                <w:sz w:val="22"/>
                <w:szCs w:val="22"/>
              </w:rPr>
              <w:t>onstructed.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Brickyards and toe boards must be fitted.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 xml:space="preserve">Loading bay gates </w:t>
            </w:r>
            <w:proofErr w:type="gramStart"/>
            <w:r>
              <w:rPr>
                <w:rFonts w:asciiTheme="minorHAnsi" w:hAnsiTheme="minorHAnsi" w:cstheme="minorHAnsi"/>
                <w:sz w:val="22"/>
                <w:szCs w:val="22"/>
              </w:rPr>
              <w:t>must only be opened</w:t>
            </w:r>
            <w:proofErr w:type="gramEnd"/>
            <w:r>
              <w:rPr>
                <w:rFonts w:asciiTheme="minorHAnsi" w:hAnsiTheme="minorHAnsi" w:cstheme="minorHAnsi"/>
                <w:sz w:val="22"/>
                <w:szCs w:val="22"/>
              </w:rPr>
              <w:t xml:space="preserve"> to receive/remove material, and must not be propped open.</w:t>
            </w:r>
          </w:p>
          <w:p w:rsidR="00741C5F" w:rsidRPr="00372FD8" w:rsidRDefault="00741C5F" w:rsidP="00406F0A">
            <w:pPr>
              <w:rPr>
                <w:rFonts w:asciiTheme="minorHAnsi" w:hAnsiTheme="minorHAnsi" w:cstheme="minorHAnsi"/>
                <w:sz w:val="22"/>
                <w:szCs w:val="22"/>
              </w:rPr>
            </w:pPr>
          </w:p>
        </w:tc>
        <w:tc>
          <w:tcPr>
            <w:tcW w:w="991" w:type="dxa"/>
            <w:shd w:val="clear" w:color="auto" w:fill="00B050"/>
          </w:tcPr>
          <w:p w:rsidR="00406F0A" w:rsidRPr="00A3602D" w:rsidRDefault="00406F0A" w:rsidP="00406F0A">
            <w:pPr>
              <w:spacing w:before="120"/>
              <w:rPr>
                <w:rFonts w:asciiTheme="minorHAnsi" w:hAnsiTheme="minorHAnsi" w:cstheme="minorHAnsi"/>
                <w:sz w:val="16"/>
                <w:szCs w:val="16"/>
              </w:rPr>
            </w:pPr>
          </w:p>
        </w:tc>
        <w:tc>
          <w:tcPr>
            <w:tcW w:w="3828" w:type="dxa"/>
            <w:gridSpan w:val="2"/>
            <w:shd w:val="clear" w:color="auto" w:fill="FFFFFF" w:themeFill="background1"/>
          </w:tcPr>
          <w:p w:rsidR="00406F0A" w:rsidRPr="00372FD8" w:rsidRDefault="00406F0A" w:rsidP="00406F0A">
            <w:pPr>
              <w:spacing w:before="120"/>
              <w:jc w:val="center"/>
              <w:rPr>
                <w:rFonts w:asciiTheme="minorHAnsi" w:hAnsiTheme="minorHAnsi" w:cstheme="minorHAnsi"/>
                <w:sz w:val="22"/>
                <w:szCs w:val="22"/>
              </w:rPr>
            </w:pPr>
          </w:p>
        </w:tc>
      </w:tr>
      <w:tr w:rsidR="00406F0A" w:rsidRPr="002308BD" w:rsidTr="00406F0A">
        <w:trPr>
          <w:trHeight w:val="557"/>
        </w:trPr>
        <w:tc>
          <w:tcPr>
            <w:tcW w:w="1695" w:type="dxa"/>
          </w:tcPr>
          <w:p w:rsidR="00406F0A" w:rsidRPr="00A3602D" w:rsidRDefault="00406F0A" w:rsidP="00406F0A">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Manual Handling</w:t>
            </w:r>
          </w:p>
        </w:tc>
        <w:tc>
          <w:tcPr>
            <w:tcW w:w="1707" w:type="dxa"/>
          </w:tcPr>
          <w:p w:rsidR="00406F0A" w:rsidRPr="00A3602D" w:rsidRDefault="00406F0A" w:rsidP="00406F0A">
            <w:pPr>
              <w:pStyle w:val="ListParagraph"/>
              <w:spacing w:before="120"/>
              <w:ind w:left="34"/>
              <w:rPr>
                <w:rFonts w:asciiTheme="minorHAnsi" w:hAnsiTheme="minorHAnsi" w:cstheme="minorHAnsi"/>
              </w:rPr>
            </w:pPr>
            <w:r>
              <w:rPr>
                <w:rFonts w:asciiTheme="minorHAnsi" w:hAnsiTheme="minorHAnsi" w:cstheme="minorHAnsi"/>
              </w:rPr>
              <w:t>Contractors</w:t>
            </w:r>
          </w:p>
        </w:tc>
        <w:tc>
          <w:tcPr>
            <w:tcW w:w="991" w:type="dxa"/>
            <w:shd w:val="clear" w:color="auto" w:fill="FFC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proofErr w:type="gramStart"/>
            <w:r>
              <w:rPr>
                <w:rFonts w:asciiTheme="minorHAnsi" w:hAnsiTheme="minorHAnsi" w:cstheme="minorHAnsi"/>
                <w:sz w:val="22"/>
                <w:szCs w:val="22"/>
              </w:rPr>
              <w:t>Manual handling training must be carried out by the contractor</w:t>
            </w:r>
            <w:proofErr w:type="gramEnd"/>
            <w:r w:rsidR="00741C5F">
              <w:rPr>
                <w:rFonts w:asciiTheme="minorHAnsi" w:hAnsiTheme="minorHAnsi" w:cstheme="minorHAnsi"/>
                <w:sz w:val="22"/>
                <w:szCs w:val="22"/>
              </w:rPr>
              <w:t>.</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The Telehandler must be used to offload bulk scaffold items from the delivery vehicle and shift the scaffold items around site and placed in close proximity to where they are being used.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Items such as loading bay gates should be lifted in place using the telehandler.</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 xml:space="preserve">The scaffold </w:t>
            </w:r>
            <w:proofErr w:type="gramStart"/>
            <w:r>
              <w:rPr>
                <w:rFonts w:asciiTheme="minorHAnsi" w:hAnsiTheme="minorHAnsi" w:cstheme="minorHAnsi"/>
                <w:sz w:val="22"/>
                <w:szCs w:val="22"/>
              </w:rPr>
              <w:t>must be erected</w:t>
            </w:r>
            <w:proofErr w:type="gramEnd"/>
            <w:r>
              <w:rPr>
                <w:rFonts w:asciiTheme="minorHAnsi" w:hAnsiTheme="minorHAnsi" w:cstheme="minorHAnsi"/>
                <w:sz w:val="22"/>
                <w:szCs w:val="22"/>
              </w:rPr>
              <w:t xml:space="preserve"> to ensure that doorways to the plots remain usable and are not blocked by standards.</w:t>
            </w:r>
          </w:p>
          <w:p w:rsidR="00741C5F" w:rsidRPr="00372FD8" w:rsidRDefault="00741C5F" w:rsidP="00406F0A">
            <w:pPr>
              <w:rPr>
                <w:rFonts w:asciiTheme="minorHAnsi" w:hAnsiTheme="minorHAnsi" w:cstheme="minorHAnsi"/>
                <w:sz w:val="22"/>
                <w:szCs w:val="22"/>
              </w:rPr>
            </w:pPr>
          </w:p>
        </w:tc>
        <w:tc>
          <w:tcPr>
            <w:tcW w:w="991" w:type="dxa"/>
            <w:shd w:val="clear" w:color="auto" w:fill="00B050"/>
          </w:tcPr>
          <w:p w:rsidR="00406F0A" w:rsidRPr="00A3602D" w:rsidRDefault="00406F0A" w:rsidP="00406F0A">
            <w:pPr>
              <w:spacing w:before="120"/>
              <w:rPr>
                <w:rFonts w:asciiTheme="minorHAnsi" w:hAnsiTheme="minorHAnsi" w:cstheme="minorHAnsi"/>
                <w:sz w:val="16"/>
                <w:szCs w:val="16"/>
              </w:rPr>
            </w:pPr>
          </w:p>
        </w:tc>
        <w:tc>
          <w:tcPr>
            <w:tcW w:w="3828" w:type="dxa"/>
            <w:gridSpan w:val="2"/>
            <w:shd w:val="clear" w:color="auto" w:fill="FFFFFF" w:themeFill="background1"/>
          </w:tcPr>
          <w:p w:rsidR="00406F0A" w:rsidRPr="00372FD8" w:rsidRDefault="00406F0A" w:rsidP="00406F0A">
            <w:pPr>
              <w:spacing w:before="120"/>
              <w:jc w:val="center"/>
              <w:rPr>
                <w:rFonts w:asciiTheme="minorHAnsi" w:hAnsiTheme="minorHAnsi" w:cstheme="minorHAnsi"/>
                <w:sz w:val="22"/>
                <w:szCs w:val="22"/>
              </w:rPr>
            </w:pPr>
          </w:p>
        </w:tc>
      </w:tr>
      <w:tr w:rsidR="00406F0A" w:rsidRPr="002308BD" w:rsidTr="00406F0A">
        <w:trPr>
          <w:trHeight w:val="557"/>
        </w:trPr>
        <w:tc>
          <w:tcPr>
            <w:tcW w:w="1695" w:type="dxa"/>
          </w:tcPr>
          <w:p w:rsidR="00406F0A" w:rsidRDefault="00406F0A" w:rsidP="00406F0A">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Scaffold collapse or the strength and stability of the scaffold is compromised</w:t>
            </w:r>
          </w:p>
        </w:tc>
        <w:tc>
          <w:tcPr>
            <w:tcW w:w="1707" w:type="dxa"/>
          </w:tcPr>
          <w:p w:rsidR="00406F0A" w:rsidRPr="006176B0" w:rsidRDefault="00406F0A" w:rsidP="00406F0A">
            <w:pPr>
              <w:pStyle w:val="ListParagraph"/>
              <w:spacing w:before="120"/>
              <w:ind w:left="34"/>
              <w:rPr>
                <w:rFonts w:asciiTheme="minorHAnsi" w:hAnsiTheme="minorHAnsi" w:cstheme="minorHAnsi"/>
              </w:rPr>
            </w:pPr>
            <w:r w:rsidRPr="006176B0">
              <w:rPr>
                <w:rFonts w:asciiTheme="minorHAnsi" w:hAnsiTheme="minorHAnsi" w:cstheme="minorHAnsi"/>
              </w:rPr>
              <w:t>Employees</w:t>
            </w:r>
          </w:p>
          <w:p w:rsidR="00406F0A" w:rsidRPr="006176B0" w:rsidRDefault="00406F0A" w:rsidP="00406F0A">
            <w:pPr>
              <w:pStyle w:val="ListParagraph"/>
              <w:spacing w:before="120"/>
              <w:ind w:left="34"/>
              <w:rPr>
                <w:rFonts w:asciiTheme="minorHAnsi" w:hAnsiTheme="minorHAnsi" w:cstheme="minorHAnsi"/>
              </w:rPr>
            </w:pPr>
            <w:r w:rsidRPr="006176B0">
              <w:rPr>
                <w:rFonts w:asciiTheme="minorHAnsi" w:hAnsiTheme="minorHAnsi" w:cstheme="minorHAnsi"/>
              </w:rPr>
              <w:t xml:space="preserve">Contractors  Official Visitors </w:t>
            </w:r>
            <w:r w:rsidRPr="006176B0">
              <w:rPr>
                <w:rFonts w:asciiTheme="minorHAnsi" w:hAnsiTheme="minorHAnsi" w:cstheme="minorHAnsi"/>
              </w:rPr>
              <w:tab/>
            </w:r>
          </w:p>
          <w:p w:rsidR="00406F0A" w:rsidRDefault="00406F0A" w:rsidP="00406F0A">
            <w:pPr>
              <w:pStyle w:val="ListParagraph"/>
              <w:spacing w:before="120"/>
              <w:ind w:left="34"/>
              <w:rPr>
                <w:rFonts w:asciiTheme="minorHAnsi" w:hAnsiTheme="minorHAnsi" w:cstheme="minorHAnsi"/>
              </w:rPr>
            </w:pPr>
            <w:r w:rsidRPr="006176B0">
              <w:rPr>
                <w:rFonts w:asciiTheme="minorHAnsi" w:hAnsiTheme="minorHAnsi" w:cstheme="minorHAnsi"/>
              </w:rPr>
              <w:t>General Public</w:t>
            </w:r>
          </w:p>
        </w:tc>
        <w:tc>
          <w:tcPr>
            <w:tcW w:w="991" w:type="dxa"/>
            <w:shd w:val="clear" w:color="auto" w:fill="FF0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The ground should be level and compacted to support the scaffold structure, a TW design should be in place for this.</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The scaffold must be erected as per the user handbook.</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 xml:space="preserve">If the scaffold is near to a site road then sufficient barriers </w:t>
            </w:r>
            <w:proofErr w:type="gramStart"/>
            <w:r>
              <w:rPr>
                <w:rFonts w:asciiTheme="minorHAnsi" w:hAnsiTheme="minorHAnsi" w:cstheme="minorHAnsi"/>
                <w:sz w:val="22"/>
                <w:szCs w:val="22"/>
              </w:rPr>
              <w:t>must be put</w:t>
            </w:r>
            <w:proofErr w:type="gramEnd"/>
            <w:r>
              <w:rPr>
                <w:rFonts w:asciiTheme="minorHAnsi" w:hAnsiTheme="minorHAnsi" w:cstheme="minorHAnsi"/>
                <w:sz w:val="22"/>
                <w:szCs w:val="22"/>
              </w:rPr>
              <w:t xml:space="preserve"> in place to prevent plant from colliding with the scaffold</w:t>
            </w:r>
            <w:r w:rsidR="00741C5F">
              <w:rPr>
                <w:rFonts w:asciiTheme="minorHAnsi" w:hAnsiTheme="minorHAnsi" w:cstheme="minorHAnsi"/>
                <w:sz w:val="22"/>
                <w:szCs w:val="22"/>
              </w:rPr>
              <w:t>.</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Excav</w:t>
            </w:r>
            <w:r w:rsidR="00741C5F">
              <w:rPr>
                <w:rFonts w:asciiTheme="minorHAnsi" w:hAnsiTheme="minorHAnsi" w:cstheme="minorHAnsi"/>
                <w:sz w:val="22"/>
                <w:szCs w:val="22"/>
              </w:rPr>
              <w:t xml:space="preserve">ations must be at least 1 metre </w:t>
            </w:r>
            <w:r>
              <w:rPr>
                <w:rFonts w:asciiTheme="minorHAnsi" w:hAnsiTheme="minorHAnsi" w:cstheme="minorHAnsi"/>
                <w:sz w:val="22"/>
                <w:szCs w:val="22"/>
              </w:rPr>
              <w:t>from the scaffold</w:t>
            </w:r>
            <w:r w:rsidR="00741C5F">
              <w:rPr>
                <w:rFonts w:asciiTheme="minorHAnsi" w:hAnsiTheme="minorHAnsi" w:cstheme="minorHAnsi"/>
                <w:sz w:val="22"/>
                <w:szCs w:val="22"/>
              </w:rPr>
              <w:t>.</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Any scaffold that is sheeted must have a wind loading design.</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Operatives should be reminded on induction that must not adapt scaffold themselves unless authorised and qualified.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Scaffold ties must be tested as per the NASC guidance.</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Only permitted persons may remove the scaffold ties.</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The scaffold should be inspected on hand over, every 7 days, if it has been struck by a vehicle or there has been adverse weather, by a competent person this must be documented.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sidRPr="001625A3">
              <w:rPr>
                <w:rFonts w:asciiTheme="minorHAnsi" w:hAnsiTheme="minorHAnsi" w:cstheme="minorHAnsi"/>
                <w:sz w:val="22"/>
                <w:szCs w:val="22"/>
              </w:rPr>
              <w:t>Specific House Type Work at Height Specification Sheet (</w:t>
            </w:r>
            <w:r>
              <w:rPr>
                <w:rFonts w:asciiTheme="minorHAnsi" w:hAnsiTheme="minorHAnsi" w:cstheme="minorHAnsi"/>
                <w:sz w:val="22"/>
                <w:szCs w:val="22"/>
              </w:rPr>
              <w:t>form</w:t>
            </w:r>
            <w:proofErr w:type="gramStart"/>
            <w:r w:rsidRPr="001625A3">
              <w:rPr>
                <w:rFonts w:asciiTheme="minorHAnsi" w:hAnsiTheme="minorHAnsi" w:cstheme="minorHAnsi"/>
                <w:sz w:val="22"/>
                <w:szCs w:val="22"/>
              </w:rPr>
              <w:t>:038</w:t>
            </w:r>
            <w:proofErr w:type="gramEnd"/>
            <w:r w:rsidRPr="001625A3">
              <w:rPr>
                <w:rFonts w:asciiTheme="minorHAnsi" w:hAnsiTheme="minorHAnsi" w:cstheme="minorHAnsi"/>
                <w:sz w:val="22"/>
                <w:szCs w:val="22"/>
              </w:rPr>
              <w:t>) and scaffold designs (where applicable) to be consulted before erecting scaffold</w:t>
            </w:r>
            <w:r>
              <w:rPr>
                <w:rFonts w:asciiTheme="minorHAnsi" w:hAnsiTheme="minorHAnsi" w:cstheme="minorHAnsi"/>
                <w:sz w:val="22"/>
                <w:szCs w:val="22"/>
              </w:rPr>
              <w:t>.</w:t>
            </w:r>
          </w:p>
          <w:p w:rsidR="00406F0A" w:rsidRDefault="00406F0A" w:rsidP="00406F0A">
            <w:pPr>
              <w:rPr>
                <w:rFonts w:asciiTheme="minorHAnsi" w:hAnsiTheme="minorHAnsi" w:cstheme="minorHAnsi"/>
                <w:sz w:val="22"/>
                <w:szCs w:val="22"/>
              </w:rPr>
            </w:pPr>
          </w:p>
          <w:p w:rsidR="00406F0A" w:rsidRPr="00491463" w:rsidRDefault="00406F0A" w:rsidP="00406F0A">
            <w:pPr>
              <w:rPr>
                <w:rFonts w:asciiTheme="minorHAnsi" w:hAnsiTheme="minorHAnsi" w:cstheme="minorHAnsi"/>
                <w:sz w:val="22"/>
                <w:szCs w:val="22"/>
              </w:rPr>
            </w:pPr>
            <w:r w:rsidRPr="00491463">
              <w:rPr>
                <w:rFonts w:asciiTheme="minorHAnsi" w:hAnsiTheme="minorHAnsi" w:cstheme="minorHAnsi"/>
                <w:sz w:val="22"/>
                <w:szCs w:val="22"/>
              </w:rPr>
              <w:t xml:space="preserve">Should putlog scaffold be considered for use above this </w:t>
            </w:r>
            <w:proofErr w:type="gramStart"/>
            <w:r w:rsidRPr="00491463">
              <w:rPr>
                <w:rFonts w:asciiTheme="minorHAnsi" w:hAnsiTheme="minorHAnsi" w:cstheme="minorHAnsi"/>
                <w:sz w:val="22"/>
                <w:szCs w:val="22"/>
              </w:rPr>
              <w:t>2 storey</w:t>
            </w:r>
            <w:proofErr w:type="gramEnd"/>
            <w:r w:rsidRPr="00491463">
              <w:rPr>
                <w:rFonts w:asciiTheme="minorHAnsi" w:hAnsiTheme="minorHAnsi" w:cstheme="minorHAnsi"/>
                <w:sz w:val="22"/>
                <w:szCs w:val="22"/>
              </w:rPr>
              <w:t xml:space="preserve"> height, further assessment, design and calculation must be undertaken and obtained from qualified and competent scaffold contractors. </w:t>
            </w:r>
          </w:p>
          <w:p w:rsidR="00406F0A" w:rsidRDefault="00406F0A" w:rsidP="00406F0A">
            <w:pPr>
              <w:rPr>
                <w:rFonts w:asciiTheme="minorHAnsi" w:hAnsiTheme="minorHAnsi" w:cstheme="minorHAnsi"/>
                <w:sz w:val="22"/>
                <w:szCs w:val="22"/>
              </w:rPr>
            </w:pPr>
          </w:p>
        </w:tc>
        <w:tc>
          <w:tcPr>
            <w:tcW w:w="991" w:type="dxa"/>
            <w:shd w:val="clear" w:color="auto" w:fill="FFC000"/>
          </w:tcPr>
          <w:p w:rsidR="00406F0A" w:rsidRPr="00A3602D" w:rsidRDefault="00406F0A" w:rsidP="00406F0A">
            <w:pPr>
              <w:spacing w:before="120"/>
              <w:rPr>
                <w:rFonts w:asciiTheme="minorHAnsi" w:hAnsiTheme="minorHAnsi" w:cstheme="minorHAnsi"/>
                <w:sz w:val="16"/>
                <w:szCs w:val="16"/>
              </w:rPr>
            </w:pPr>
          </w:p>
        </w:tc>
        <w:tc>
          <w:tcPr>
            <w:tcW w:w="3828" w:type="dxa"/>
            <w:gridSpan w:val="2"/>
            <w:shd w:val="clear" w:color="auto" w:fill="FFFFFF" w:themeFill="background1"/>
          </w:tcPr>
          <w:p w:rsidR="00406F0A" w:rsidRPr="00372FD8" w:rsidRDefault="00406F0A" w:rsidP="00406F0A">
            <w:pPr>
              <w:spacing w:before="120"/>
              <w:jc w:val="center"/>
              <w:rPr>
                <w:rFonts w:asciiTheme="minorHAnsi" w:hAnsiTheme="minorHAnsi" w:cstheme="minorHAnsi"/>
                <w:sz w:val="22"/>
                <w:szCs w:val="22"/>
              </w:rPr>
            </w:pPr>
          </w:p>
        </w:tc>
      </w:tr>
      <w:tr w:rsidR="00406F0A" w:rsidRPr="002308BD" w:rsidTr="00406F0A">
        <w:trPr>
          <w:trHeight w:val="1815"/>
        </w:trPr>
        <w:tc>
          <w:tcPr>
            <w:tcW w:w="1695" w:type="dxa"/>
          </w:tcPr>
          <w:p w:rsidR="00406F0A" w:rsidRDefault="00406F0A" w:rsidP="00406F0A">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Falls from height from unauthorised persons on the scaffold</w:t>
            </w:r>
          </w:p>
        </w:tc>
        <w:tc>
          <w:tcPr>
            <w:tcW w:w="1707" w:type="dxa"/>
          </w:tcPr>
          <w:p w:rsidR="00406F0A" w:rsidRPr="006176B0" w:rsidRDefault="00406F0A" w:rsidP="00406F0A">
            <w:pPr>
              <w:pStyle w:val="ListParagraph"/>
              <w:spacing w:before="120"/>
              <w:ind w:left="34"/>
              <w:rPr>
                <w:rFonts w:asciiTheme="minorHAnsi" w:hAnsiTheme="minorHAnsi" w:cstheme="minorHAnsi"/>
              </w:rPr>
            </w:pPr>
            <w:r w:rsidRPr="006176B0">
              <w:rPr>
                <w:rFonts w:asciiTheme="minorHAnsi" w:hAnsiTheme="minorHAnsi" w:cstheme="minorHAnsi"/>
              </w:rPr>
              <w:t>Employees</w:t>
            </w:r>
          </w:p>
          <w:p w:rsidR="00406F0A" w:rsidRPr="006176B0" w:rsidRDefault="00406F0A" w:rsidP="00406F0A">
            <w:pPr>
              <w:pStyle w:val="ListParagraph"/>
              <w:spacing w:before="120"/>
              <w:ind w:left="34"/>
              <w:rPr>
                <w:rFonts w:asciiTheme="minorHAnsi" w:hAnsiTheme="minorHAnsi" w:cstheme="minorHAnsi"/>
              </w:rPr>
            </w:pPr>
            <w:r w:rsidRPr="006176B0">
              <w:rPr>
                <w:rFonts w:asciiTheme="minorHAnsi" w:hAnsiTheme="minorHAnsi" w:cstheme="minorHAnsi"/>
              </w:rPr>
              <w:t xml:space="preserve">Contractors  Official Visitors </w:t>
            </w:r>
            <w:r w:rsidRPr="006176B0">
              <w:rPr>
                <w:rFonts w:asciiTheme="minorHAnsi" w:hAnsiTheme="minorHAnsi" w:cstheme="minorHAnsi"/>
              </w:rPr>
              <w:tab/>
            </w:r>
          </w:p>
          <w:p w:rsidR="00406F0A" w:rsidRPr="006176B0" w:rsidRDefault="00406F0A" w:rsidP="00406F0A">
            <w:pPr>
              <w:pStyle w:val="ListParagraph"/>
              <w:spacing w:before="120"/>
              <w:ind w:left="34"/>
              <w:rPr>
                <w:rFonts w:asciiTheme="minorHAnsi" w:hAnsiTheme="minorHAnsi" w:cstheme="minorHAnsi"/>
              </w:rPr>
            </w:pPr>
            <w:r w:rsidRPr="006176B0">
              <w:rPr>
                <w:rFonts w:asciiTheme="minorHAnsi" w:hAnsiTheme="minorHAnsi" w:cstheme="minorHAnsi"/>
              </w:rPr>
              <w:t>General Public</w:t>
            </w:r>
          </w:p>
        </w:tc>
        <w:tc>
          <w:tcPr>
            <w:tcW w:w="991" w:type="dxa"/>
            <w:shd w:val="clear" w:color="auto" w:fill="FF0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When the scaffold is being worked on by the scaffolders, Scaffold in-complete signs must displayed at the access points, to make operatives aware that the scaffold is not to be used , if the scaffolds have to leave the scaffold un attended, the ladder access needs to be locked off or the ladders removed and secured.</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 xml:space="preserve">When the site is </w:t>
            </w:r>
            <w:proofErr w:type="gramStart"/>
            <w:r>
              <w:rPr>
                <w:rFonts w:asciiTheme="minorHAnsi" w:hAnsiTheme="minorHAnsi" w:cstheme="minorHAnsi"/>
                <w:sz w:val="22"/>
                <w:szCs w:val="22"/>
              </w:rPr>
              <w:t>closed</w:t>
            </w:r>
            <w:proofErr w:type="gramEnd"/>
            <w:r>
              <w:rPr>
                <w:rFonts w:asciiTheme="minorHAnsi" w:hAnsiTheme="minorHAnsi" w:cstheme="minorHAnsi"/>
                <w:sz w:val="22"/>
                <w:szCs w:val="22"/>
              </w:rPr>
              <w:t xml:space="preserve"> all ladder access must be locked off or the ladders removed and secured</w:t>
            </w:r>
            <w:r w:rsidR="00741C5F">
              <w:rPr>
                <w:rFonts w:asciiTheme="minorHAnsi" w:hAnsiTheme="minorHAnsi" w:cstheme="minorHAnsi"/>
                <w:sz w:val="22"/>
                <w:szCs w:val="22"/>
              </w:rPr>
              <w:t>.</w:t>
            </w:r>
          </w:p>
          <w:p w:rsidR="00741C5F" w:rsidRPr="00372FD8" w:rsidRDefault="00741C5F" w:rsidP="00406F0A">
            <w:pPr>
              <w:rPr>
                <w:rFonts w:asciiTheme="minorHAnsi" w:hAnsiTheme="minorHAnsi" w:cstheme="minorHAnsi"/>
                <w:sz w:val="22"/>
                <w:szCs w:val="22"/>
              </w:rPr>
            </w:pPr>
            <w:bookmarkStart w:id="2" w:name="_GoBack"/>
            <w:bookmarkEnd w:id="2"/>
          </w:p>
        </w:tc>
        <w:tc>
          <w:tcPr>
            <w:tcW w:w="1006" w:type="dxa"/>
            <w:gridSpan w:val="2"/>
            <w:shd w:val="clear" w:color="auto" w:fill="FFC000"/>
          </w:tcPr>
          <w:p w:rsidR="00406F0A" w:rsidRPr="00372FD8" w:rsidRDefault="00406F0A" w:rsidP="00406F0A">
            <w:pPr>
              <w:spacing w:before="120"/>
              <w:jc w:val="center"/>
              <w:rPr>
                <w:rFonts w:asciiTheme="minorHAnsi" w:hAnsiTheme="minorHAnsi" w:cstheme="minorHAnsi"/>
                <w:sz w:val="22"/>
                <w:szCs w:val="22"/>
              </w:rPr>
            </w:pPr>
          </w:p>
        </w:tc>
        <w:tc>
          <w:tcPr>
            <w:tcW w:w="3813" w:type="dxa"/>
          </w:tcPr>
          <w:p w:rsidR="00406F0A" w:rsidRPr="00372FD8" w:rsidRDefault="00406F0A" w:rsidP="00406F0A">
            <w:pPr>
              <w:spacing w:before="120"/>
              <w:jc w:val="center"/>
              <w:rPr>
                <w:rFonts w:asciiTheme="minorHAnsi" w:hAnsiTheme="minorHAnsi" w:cstheme="minorHAnsi"/>
                <w:sz w:val="22"/>
                <w:szCs w:val="22"/>
              </w:rPr>
            </w:pPr>
          </w:p>
        </w:tc>
      </w:tr>
      <w:tr w:rsidR="00406F0A" w:rsidRPr="002308BD" w:rsidTr="00406F0A">
        <w:trPr>
          <w:trHeight w:val="1815"/>
        </w:trPr>
        <w:tc>
          <w:tcPr>
            <w:tcW w:w="1695" w:type="dxa"/>
          </w:tcPr>
          <w:p w:rsidR="00406F0A" w:rsidRDefault="00406F0A" w:rsidP="00406F0A">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Electrocution</w:t>
            </w:r>
          </w:p>
        </w:tc>
        <w:tc>
          <w:tcPr>
            <w:tcW w:w="1707" w:type="dxa"/>
          </w:tcPr>
          <w:p w:rsidR="00406F0A" w:rsidRDefault="00406F0A" w:rsidP="00406F0A">
            <w:pPr>
              <w:pStyle w:val="ListParagraph"/>
              <w:spacing w:before="120"/>
              <w:ind w:left="34"/>
              <w:rPr>
                <w:rFonts w:asciiTheme="minorHAnsi" w:hAnsiTheme="minorHAnsi" w:cstheme="minorHAnsi"/>
              </w:rPr>
            </w:pPr>
            <w:r>
              <w:rPr>
                <w:rFonts w:asciiTheme="minorHAnsi" w:hAnsiTheme="minorHAnsi" w:cstheme="minorHAnsi"/>
              </w:rPr>
              <w:t>Scaffolders</w:t>
            </w:r>
          </w:p>
          <w:p w:rsidR="00406F0A" w:rsidRDefault="00406F0A" w:rsidP="00406F0A">
            <w:pPr>
              <w:pStyle w:val="ListParagraph"/>
              <w:spacing w:before="120"/>
              <w:ind w:left="34"/>
              <w:rPr>
                <w:rFonts w:asciiTheme="minorHAnsi" w:hAnsiTheme="minorHAnsi" w:cstheme="minorHAnsi"/>
              </w:rPr>
            </w:pPr>
            <w:r>
              <w:rPr>
                <w:rFonts w:asciiTheme="minorHAnsi" w:hAnsiTheme="minorHAnsi" w:cstheme="minorHAnsi"/>
              </w:rPr>
              <w:t>Contractors</w:t>
            </w:r>
          </w:p>
        </w:tc>
        <w:tc>
          <w:tcPr>
            <w:tcW w:w="991" w:type="dxa"/>
            <w:shd w:val="clear" w:color="auto" w:fill="FF0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If working by overhead power lines a GS6 survey must be carried out. No scaffold is to enter the exclusion zone, the Contract Manager must carry out a separate RA when work close to overhead cables must be carried out.</w:t>
            </w:r>
          </w:p>
          <w:p w:rsidR="00406F0A" w:rsidRDefault="00406F0A" w:rsidP="00406F0A">
            <w:pPr>
              <w:rPr>
                <w:rFonts w:asciiTheme="minorHAnsi" w:hAnsiTheme="minorHAnsi" w:cstheme="minorHAnsi"/>
                <w:sz w:val="22"/>
                <w:szCs w:val="22"/>
              </w:rPr>
            </w:pPr>
          </w:p>
          <w:p w:rsidR="00406F0A" w:rsidRPr="00372FD8" w:rsidRDefault="00406F0A" w:rsidP="00406F0A">
            <w:pPr>
              <w:rPr>
                <w:rFonts w:asciiTheme="minorHAnsi" w:hAnsiTheme="minorHAnsi" w:cstheme="minorHAnsi"/>
                <w:sz w:val="22"/>
                <w:szCs w:val="22"/>
              </w:rPr>
            </w:pPr>
            <w:r>
              <w:rPr>
                <w:rFonts w:asciiTheme="minorHAnsi" w:hAnsiTheme="minorHAnsi" w:cstheme="minorHAnsi"/>
                <w:sz w:val="22"/>
                <w:szCs w:val="22"/>
              </w:rPr>
              <w:t>If an electrical storm is forecast then no scaffolding work should be carried out.  The scaffold should be closed off until the storm has passed.</w:t>
            </w:r>
          </w:p>
        </w:tc>
        <w:tc>
          <w:tcPr>
            <w:tcW w:w="1006" w:type="dxa"/>
            <w:gridSpan w:val="2"/>
            <w:shd w:val="clear" w:color="auto" w:fill="00B050"/>
          </w:tcPr>
          <w:p w:rsidR="00406F0A" w:rsidRPr="00372FD8" w:rsidRDefault="00406F0A" w:rsidP="00406F0A">
            <w:pPr>
              <w:spacing w:before="120"/>
              <w:jc w:val="center"/>
              <w:rPr>
                <w:rFonts w:asciiTheme="minorHAnsi" w:hAnsiTheme="minorHAnsi" w:cstheme="minorHAnsi"/>
                <w:sz w:val="22"/>
                <w:szCs w:val="22"/>
              </w:rPr>
            </w:pPr>
          </w:p>
        </w:tc>
        <w:tc>
          <w:tcPr>
            <w:tcW w:w="3813" w:type="dxa"/>
          </w:tcPr>
          <w:p w:rsidR="00406F0A" w:rsidRPr="00372FD8" w:rsidRDefault="00406F0A" w:rsidP="00406F0A">
            <w:pPr>
              <w:spacing w:before="120"/>
              <w:jc w:val="center"/>
              <w:rPr>
                <w:rFonts w:asciiTheme="minorHAnsi" w:hAnsiTheme="minorHAnsi" w:cstheme="minorHAnsi"/>
                <w:sz w:val="22"/>
                <w:szCs w:val="22"/>
              </w:rPr>
            </w:pPr>
          </w:p>
        </w:tc>
      </w:tr>
      <w:tr w:rsidR="00406F0A" w:rsidRPr="002308BD" w:rsidTr="00406F0A">
        <w:trPr>
          <w:trHeight w:val="1815"/>
        </w:trPr>
        <w:tc>
          <w:tcPr>
            <w:tcW w:w="1695" w:type="dxa"/>
          </w:tcPr>
          <w:p w:rsidR="00406F0A" w:rsidRDefault="00406F0A" w:rsidP="00406F0A">
            <w:pPr>
              <w:spacing w:before="120"/>
              <w:rPr>
                <w:rFonts w:asciiTheme="minorHAnsi" w:hAnsiTheme="minorHAnsi" w:cstheme="minorHAnsi"/>
                <w:position w:val="6"/>
                <w:sz w:val="22"/>
                <w:szCs w:val="22"/>
                <w:lang w:eastAsia="en-US"/>
              </w:rPr>
            </w:pPr>
            <w:r>
              <w:rPr>
                <w:rFonts w:asciiTheme="minorHAnsi" w:hAnsiTheme="minorHAnsi" w:cstheme="minorHAnsi"/>
                <w:position w:val="6"/>
                <w:sz w:val="22"/>
                <w:szCs w:val="22"/>
                <w:lang w:eastAsia="en-US"/>
              </w:rPr>
              <w:t>Slips trips</w:t>
            </w:r>
          </w:p>
        </w:tc>
        <w:tc>
          <w:tcPr>
            <w:tcW w:w="1707" w:type="dxa"/>
          </w:tcPr>
          <w:p w:rsidR="00406F0A" w:rsidRPr="00521A9D" w:rsidRDefault="00406F0A" w:rsidP="00406F0A">
            <w:pPr>
              <w:pStyle w:val="ListParagraph"/>
              <w:spacing w:before="120"/>
              <w:ind w:left="34"/>
              <w:rPr>
                <w:rFonts w:asciiTheme="minorHAnsi" w:hAnsiTheme="minorHAnsi" w:cstheme="minorHAnsi"/>
              </w:rPr>
            </w:pPr>
            <w:r w:rsidRPr="00521A9D">
              <w:rPr>
                <w:rFonts w:asciiTheme="minorHAnsi" w:hAnsiTheme="minorHAnsi" w:cstheme="minorHAnsi"/>
              </w:rPr>
              <w:t>Employees</w:t>
            </w:r>
          </w:p>
          <w:p w:rsidR="00406F0A" w:rsidRPr="00521A9D" w:rsidRDefault="00406F0A" w:rsidP="00406F0A">
            <w:pPr>
              <w:pStyle w:val="ListParagraph"/>
              <w:spacing w:before="120"/>
              <w:ind w:left="34"/>
              <w:rPr>
                <w:rFonts w:asciiTheme="minorHAnsi" w:hAnsiTheme="minorHAnsi" w:cstheme="minorHAnsi"/>
              </w:rPr>
            </w:pPr>
            <w:r w:rsidRPr="00521A9D">
              <w:rPr>
                <w:rFonts w:asciiTheme="minorHAnsi" w:hAnsiTheme="minorHAnsi" w:cstheme="minorHAnsi"/>
              </w:rPr>
              <w:t xml:space="preserve">Contractors  Official Visitors </w:t>
            </w:r>
            <w:r w:rsidRPr="00521A9D">
              <w:rPr>
                <w:rFonts w:asciiTheme="minorHAnsi" w:hAnsiTheme="minorHAnsi" w:cstheme="minorHAnsi"/>
              </w:rPr>
              <w:tab/>
            </w:r>
          </w:p>
          <w:p w:rsidR="00406F0A" w:rsidRPr="006176B0" w:rsidRDefault="00406F0A" w:rsidP="00406F0A">
            <w:pPr>
              <w:pStyle w:val="ListParagraph"/>
              <w:spacing w:before="120"/>
              <w:ind w:left="34"/>
              <w:rPr>
                <w:rFonts w:asciiTheme="minorHAnsi" w:hAnsiTheme="minorHAnsi" w:cstheme="minorHAnsi"/>
              </w:rPr>
            </w:pPr>
            <w:r w:rsidRPr="00521A9D">
              <w:rPr>
                <w:rFonts w:asciiTheme="minorHAnsi" w:hAnsiTheme="minorHAnsi" w:cstheme="minorHAnsi"/>
              </w:rPr>
              <w:t>General Public</w:t>
            </w:r>
          </w:p>
        </w:tc>
        <w:tc>
          <w:tcPr>
            <w:tcW w:w="991" w:type="dxa"/>
            <w:shd w:val="clear" w:color="auto" w:fill="FF0000"/>
          </w:tcPr>
          <w:p w:rsidR="00406F0A" w:rsidRPr="00A3602D" w:rsidRDefault="00406F0A" w:rsidP="00406F0A">
            <w:pPr>
              <w:spacing w:before="120"/>
              <w:jc w:val="center"/>
              <w:rPr>
                <w:rFonts w:asciiTheme="minorHAnsi" w:hAnsiTheme="minorHAnsi" w:cstheme="minorHAnsi"/>
                <w:sz w:val="16"/>
                <w:szCs w:val="16"/>
              </w:rPr>
            </w:pPr>
          </w:p>
        </w:tc>
        <w:tc>
          <w:tcPr>
            <w:tcW w:w="6806" w:type="dxa"/>
          </w:tcPr>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The scaffolds must work in an exclusion zone, to prevent other operatives tripping over the scaffold components.</w:t>
            </w:r>
          </w:p>
          <w:p w:rsidR="00406F0A" w:rsidRDefault="00406F0A" w:rsidP="00406F0A">
            <w:pPr>
              <w:rPr>
                <w:rFonts w:asciiTheme="minorHAnsi" w:hAnsiTheme="minorHAnsi" w:cstheme="minorHAnsi"/>
                <w:sz w:val="22"/>
                <w:szCs w:val="22"/>
              </w:rPr>
            </w:pPr>
          </w:p>
          <w:p w:rsidR="00406F0A" w:rsidRDefault="00406F0A" w:rsidP="00406F0A">
            <w:pPr>
              <w:rPr>
                <w:rFonts w:asciiTheme="minorHAnsi" w:hAnsiTheme="minorHAnsi" w:cstheme="minorHAnsi"/>
                <w:sz w:val="22"/>
                <w:szCs w:val="22"/>
              </w:rPr>
            </w:pPr>
            <w:r>
              <w:rPr>
                <w:rFonts w:asciiTheme="minorHAnsi" w:hAnsiTheme="minorHAnsi" w:cstheme="minorHAnsi"/>
                <w:sz w:val="22"/>
                <w:szCs w:val="22"/>
              </w:rPr>
              <w:t>Once complete the scaffold platforms should be kept free of scaffold components, trade waste or materials.</w:t>
            </w:r>
          </w:p>
          <w:p w:rsidR="00406F0A" w:rsidRDefault="00406F0A" w:rsidP="00406F0A">
            <w:pPr>
              <w:rPr>
                <w:rFonts w:asciiTheme="minorHAnsi" w:hAnsiTheme="minorHAnsi" w:cstheme="minorHAnsi"/>
                <w:sz w:val="22"/>
                <w:szCs w:val="22"/>
              </w:rPr>
            </w:pPr>
          </w:p>
          <w:p w:rsidR="00406F0A" w:rsidRPr="00372FD8" w:rsidRDefault="00406F0A" w:rsidP="00406F0A">
            <w:pPr>
              <w:rPr>
                <w:rFonts w:asciiTheme="minorHAnsi" w:hAnsiTheme="minorHAnsi" w:cstheme="minorHAnsi"/>
                <w:sz w:val="22"/>
                <w:szCs w:val="22"/>
              </w:rPr>
            </w:pPr>
            <w:r>
              <w:rPr>
                <w:rFonts w:asciiTheme="minorHAnsi" w:hAnsiTheme="minorHAnsi" w:cstheme="minorHAnsi"/>
                <w:sz w:val="22"/>
                <w:szCs w:val="22"/>
              </w:rPr>
              <w:t>The standards on the top lif</w:t>
            </w:r>
            <w:r w:rsidR="00741C5F">
              <w:rPr>
                <w:rFonts w:asciiTheme="minorHAnsi" w:hAnsiTheme="minorHAnsi" w:cstheme="minorHAnsi"/>
                <w:sz w:val="22"/>
                <w:szCs w:val="22"/>
              </w:rPr>
              <w:t xml:space="preserve">t must protrude a least 1 </w:t>
            </w:r>
            <w:proofErr w:type="spellStart"/>
            <w:r w:rsidR="00741C5F">
              <w:rPr>
                <w:rFonts w:asciiTheme="minorHAnsi" w:hAnsiTheme="minorHAnsi" w:cstheme="minorHAnsi"/>
                <w:sz w:val="22"/>
                <w:szCs w:val="22"/>
              </w:rPr>
              <w:t>metre</w:t>
            </w:r>
            <w:r>
              <w:rPr>
                <w:rFonts w:asciiTheme="minorHAnsi" w:hAnsiTheme="minorHAnsi" w:cstheme="minorHAnsi"/>
                <w:sz w:val="22"/>
                <w:szCs w:val="22"/>
              </w:rPr>
              <w:t>from</w:t>
            </w:r>
            <w:proofErr w:type="spellEnd"/>
            <w:r>
              <w:rPr>
                <w:rFonts w:asciiTheme="minorHAnsi" w:hAnsiTheme="minorHAnsi" w:cstheme="minorHAnsi"/>
                <w:sz w:val="22"/>
                <w:szCs w:val="22"/>
              </w:rPr>
              <w:t xml:space="preserve"> the working platform or cut flush with the working platform.  </w:t>
            </w:r>
            <w:r w:rsidRPr="00DA24D8">
              <w:rPr>
                <w:rFonts w:asciiTheme="minorHAnsi" w:hAnsiTheme="minorHAnsi" w:cstheme="minorHAnsi"/>
                <w:sz w:val="22"/>
                <w:szCs w:val="22"/>
              </w:rPr>
              <w:t>Standards must not be left protruding through birdcage scaffolds. The platforms must be free of tripping hazards.</w:t>
            </w:r>
          </w:p>
        </w:tc>
        <w:tc>
          <w:tcPr>
            <w:tcW w:w="1006" w:type="dxa"/>
            <w:gridSpan w:val="2"/>
            <w:shd w:val="clear" w:color="auto" w:fill="00B050"/>
          </w:tcPr>
          <w:p w:rsidR="00406F0A" w:rsidRPr="00372FD8" w:rsidRDefault="00406F0A" w:rsidP="00406F0A">
            <w:pPr>
              <w:spacing w:before="120"/>
              <w:jc w:val="center"/>
              <w:rPr>
                <w:rFonts w:asciiTheme="minorHAnsi" w:hAnsiTheme="minorHAnsi" w:cstheme="minorHAnsi"/>
                <w:sz w:val="22"/>
                <w:szCs w:val="22"/>
              </w:rPr>
            </w:pPr>
          </w:p>
        </w:tc>
        <w:tc>
          <w:tcPr>
            <w:tcW w:w="3813" w:type="dxa"/>
          </w:tcPr>
          <w:p w:rsidR="00406F0A" w:rsidRPr="00372FD8" w:rsidRDefault="00406F0A" w:rsidP="00406F0A">
            <w:pPr>
              <w:spacing w:before="120"/>
              <w:jc w:val="center"/>
              <w:rPr>
                <w:rFonts w:asciiTheme="minorHAnsi" w:hAnsiTheme="minorHAnsi" w:cstheme="minorHAnsi"/>
                <w:sz w:val="22"/>
                <w:szCs w:val="22"/>
              </w:rPr>
            </w:pPr>
          </w:p>
        </w:tc>
      </w:tr>
      <w:bookmarkEnd w:id="1"/>
    </w:tbl>
    <w:p w:rsidR="00555161" w:rsidRDefault="00555161"/>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D61220" w:rsidRDefault="00D61220"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9F6B53">
      <w:pPr>
        <w:rPr>
          <w:rFonts w:ascii="Arial" w:hAnsi="Arial" w:cs="Arial"/>
          <w:b/>
          <w:sz w:val="20"/>
          <w:szCs w:val="20"/>
        </w:rPr>
      </w:pPr>
    </w:p>
    <w:p w:rsidR="00B27208" w:rsidRDefault="00B27208" w:rsidP="00B27208">
      <w:pPr>
        <w:rPr>
          <w:rFonts w:ascii="Arial" w:hAnsi="Arial" w:cs="Arial"/>
          <w:b/>
          <w:sz w:val="20"/>
          <w:szCs w:val="20"/>
        </w:rPr>
      </w:pPr>
    </w:p>
    <w:p w:rsidR="00B27208" w:rsidRDefault="000E07D3" w:rsidP="00B27208">
      <w:pPr>
        <w:rPr>
          <w:rFonts w:ascii="Arial" w:hAnsi="Arial" w:cs="Arial"/>
          <w:b/>
          <w:sz w:val="20"/>
          <w:szCs w:val="20"/>
        </w:rPr>
      </w:pPr>
      <w:r w:rsidRPr="00D844D2">
        <w:rPr>
          <w:rFonts w:ascii="Arial" w:hAnsi="Arial" w:cs="Arial"/>
          <w:b/>
          <w:sz w:val="20"/>
          <w:szCs w:val="20"/>
        </w:rPr>
        <w:t>G</w:t>
      </w:r>
      <w:r w:rsidR="009F6B53" w:rsidRPr="00D844D2">
        <w:rPr>
          <w:rFonts w:ascii="Arial" w:hAnsi="Arial" w:cs="Arial"/>
          <w:b/>
          <w:sz w:val="20"/>
          <w:szCs w:val="20"/>
        </w:rPr>
        <w:t>uidance Notes</w:t>
      </w:r>
    </w:p>
    <w:p w:rsidR="00B27208" w:rsidRDefault="00B27208" w:rsidP="00B27208">
      <w:pPr>
        <w:jc w:val="cente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3402"/>
        <w:gridCol w:w="2552"/>
        <w:gridCol w:w="2410"/>
        <w:gridCol w:w="2551"/>
      </w:tblGrid>
      <w:tr w:rsidR="00F07C54" w:rsidTr="00F36715">
        <w:trPr>
          <w:gridBefore w:val="2"/>
          <w:wBefore w:w="5098" w:type="dxa"/>
          <w:trHeight w:val="605"/>
          <w:jc w:val="center"/>
        </w:trPr>
        <w:tc>
          <w:tcPr>
            <w:tcW w:w="7513" w:type="dxa"/>
            <w:gridSpan w:val="3"/>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LIKELIHOOD OF HARM</w:t>
            </w:r>
          </w:p>
        </w:tc>
      </w:tr>
      <w:tr w:rsidR="00F07C54" w:rsidTr="00F36715">
        <w:trPr>
          <w:gridBefore w:val="2"/>
          <w:wBefore w:w="5098" w:type="dxa"/>
          <w:trHeight w:val="571"/>
          <w:jc w:val="center"/>
        </w:trPr>
        <w:tc>
          <w:tcPr>
            <w:tcW w:w="2552"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Highly likely</w:t>
            </w:r>
          </w:p>
        </w:tc>
        <w:tc>
          <w:tcPr>
            <w:tcW w:w="2410"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Possible</w:t>
            </w:r>
          </w:p>
        </w:tc>
        <w:tc>
          <w:tcPr>
            <w:tcW w:w="2551" w:type="dxa"/>
          </w:tcPr>
          <w:p w:rsidR="00F07C54" w:rsidRPr="006E233F" w:rsidRDefault="006E233F" w:rsidP="00B27208">
            <w:pPr>
              <w:jc w:val="center"/>
              <w:rPr>
                <w:rFonts w:ascii="Arial" w:hAnsi="Arial" w:cs="Arial"/>
                <w:b/>
                <w:sz w:val="20"/>
                <w:szCs w:val="20"/>
              </w:rPr>
            </w:pPr>
            <w:r w:rsidRPr="006E233F">
              <w:rPr>
                <w:rFonts w:ascii="Arial" w:hAnsi="Arial" w:cs="Arial"/>
                <w:b/>
                <w:sz w:val="20"/>
                <w:szCs w:val="20"/>
              </w:rPr>
              <w:t>Unlikely</w:t>
            </w:r>
          </w:p>
        </w:tc>
      </w:tr>
      <w:tr w:rsidR="00F07C54" w:rsidTr="00F36715">
        <w:trPr>
          <w:trHeight w:val="697"/>
          <w:jc w:val="center"/>
        </w:trPr>
        <w:tc>
          <w:tcPr>
            <w:tcW w:w="1696" w:type="dxa"/>
            <w:vMerge w:val="restart"/>
          </w:tcPr>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SEVERITY</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OF</w:t>
            </w:r>
          </w:p>
          <w:p w:rsidR="00F07C54" w:rsidRPr="00F07C54" w:rsidRDefault="00F07C54" w:rsidP="00B27208">
            <w:pPr>
              <w:jc w:val="center"/>
              <w:rPr>
                <w:rFonts w:ascii="Arial" w:hAnsi="Arial" w:cs="Arial"/>
                <w:b/>
                <w:sz w:val="20"/>
                <w:szCs w:val="20"/>
              </w:rPr>
            </w:pPr>
            <w:r w:rsidRPr="00F07C54">
              <w:rPr>
                <w:rFonts w:ascii="Arial" w:hAnsi="Arial" w:cs="Arial"/>
                <w:b/>
                <w:sz w:val="20"/>
                <w:szCs w:val="20"/>
              </w:rPr>
              <w:t>HARM</w:t>
            </w: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Fatal or major injury/ illness</w:t>
            </w:r>
          </w:p>
        </w:tc>
        <w:tc>
          <w:tcPr>
            <w:tcW w:w="2552"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c>
          <w:tcPr>
            <w:tcW w:w="2410" w:type="dxa"/>
            <w:shd w:val="clear" w:color="auto" w:fill="FF0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color w:val="FFFFFF" w:themeColor="background1"/>
                <w:sz w:val="20"/>
                <w:szCs w:val="20"/>
              </w:rPr>
              <w:t>High</w:t>
            </w:r>
          </w:p>
        </w:tc>
        <w:tc>
          <w:tcPr>
            <w:tcW w:w="2551"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r>
      <w:tr w:rsidR="00F07C54" w:rsidTr="00F36715">
        <w:trPr>
          <w:trHeight w:val="742"/>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Injury/ illness resulting in lost time</w:t>
            </w:r>
          </w:p>
        </w:tc>
        <w:tc>
          <w:tcPr>
            <w:tcW w:w="2552" w:type="dxa"/>
            <w:shd w:val="clear" w:color="auto" w:fill="FF0000"/>
          </w:tcPr>
          <w:p w:rsidR="006E233F" w:rsidRDefault="006E233F" w:rsidP="00B27208">
            <w:pPr>
              <w:jc w:val="center"/>
              <w:rPr>
                <w:rFonts w:ascii="Arial" w:hAnsi="Arial" w:cs="Arial"/>
                <w:color w:val="FFFFFF" w:themeColor="background1"/>
                <w:sz w:val="20"/>
                <w:szCs w:val="20"/>
              </w:rPr>
            </w:pPr>
          </w:p>
          <w:p w:rsidR="00F07C54" w:rsidRPr="006E233F" w:rsidRDefault="006E233F" w:rsidP="00B27208">
            <w:pPr>
              <w:jc w:val="center"/>
              <w:rPr>
                <w:rFonts w:ascii="Arial" w:hAnsi="Arial" w:cs="Arial"/>
                <w:b/>
                <w:color w:val="FFFFFF" w:themeColor="background1"/>
                <w:sz w:val="20"/>
                <w:szCs w:val="20"/>
              </w:rPr>
            </w:pPr>
            <w:r w:rsidRPr="006E233F">
              <w:rPr>
                <w:rFonts w:ascii="Arial" w:hAnsi="Arial" w:cs="Arial"/>
                <w:b/>
                <w:color w:val="FFFFFF" w:themeColor="background1"/>
                <w:sz w:val="20"/>
                <w:szCs w:val="20"/>
              </w:rPr>
              <w:t>High</w:t>
            </w:r>
          </w:p>
        </w:tc>
        <w:tc>
          <w:tcPr>
            <w:tcW w:w="2410"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Medium</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r w:rsidR="00F07C54" w:rsidTr="00F36715">
        <w:trPr>
          <w:trHeight w:val="800"/>
          <w:jc w:val="center"/>
        </w:trPr>
        <w:tc>
          <w:tcPr>
            <w:tcW w:w="1696" w:type="dxa"/>
            <w:vMerge/>
          </w:tcPr>
          <w:p w:rsidR="00F07C54" w:rsidRDefault="00F07C54" w:rsidP="00B27208">
            <w:pPr>
              <w:jc w:val="center"/>
              <w:rPr>
                <w:rFonts w:ascii="Arial" w:hAnsi="Arial" w:cs="Arial"/>
                <w:sz w:val="20"/>
                <w:szCs w:val="20"/>
              </w:rPr>
            </w:pPr>
          </w:p>
        </w:tc>
        <w:tc>
          <w:tcPr>
            <w:tcW w:w="3402" w:type="dxa"/>
            <w:shd w:val="clear" w:color="auto" w:fill="auto"/>
          </w:tcPr>
          <w:p w:rsidR="00F07C54" w:rsidRPr="00A4221B" w:rsidRDefault="006E233F" w:rsidP="00B27208">
            <w:pPr>
              <w:jc w:val="center"/>
              <w:rPr>
                <w:rFonts w:ascii="Arial" w:hAnsi="Arial" w:cs="Arial"/>
                <w:b/>
                <w:sz w:val="20"/>
                <w:szCs w:val="20"/>
              </w:rPr>
            </w:pPr>
            <w:r w:rsidRPr="00A4221B">
              <w:rPr>
                <w:rFonts w:ascii="Arial" w:hAnsi="Arial" w:cs="Arial"/>
                <w:b/>
                <w:sz w:val="20"/>
                <w:szCs w:val="20"/>
              </w:rPr>
              <w:t>Minor injury/ illness</w:t>
            </w:r>
          </w:p>
        </w:tc>
        <w:tc>
          <w:tcPr>
            <w:tcW w:w="2552" w:type="dxa"/>
            <w:shd w:val="clear" w:color="auto" w:fill="FFC00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Pr>
                <w:rFonts w:ascii="Arial" w:hAnsi="Arial" w:cs="Arial"/>
                <w:b/>
                <w:sz w:val="20"/>
                <w:szCs w:val="20"/>
              </w:rPr>
              <w:t>Medium</w:t>
            </w:r>
          </w:p>
        </w:tc>
        <w:tc>
          <w:tcPr>
            <w:tcW w:w="2410"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c>
          <w:tcPr>
            <w:tcW w:w="2551" w:type="dxa"/>
            <w:shd w:val="clear" w:color="auto" w:fill="00B050"/>
          </w:tcPr>
          <w:p w:rsidR="00F07C54" w:rsidRDefault="00F07C54" w:rsidP="00B27208">
            <w:pPr>
              <w:jc w:val="center"/>
              <w:rPr>
                <w:rFonts w:ascii="Arial" w:hAnsi="Arial" w:cs="Arial"/>
                <w:sz w:val="20"/>
                <w:szCs w:val="20"/>
              </w:rPr>
            </w:pPr>
          </w:p>
          <w:p w:rsidR="006E233F" w:rsidRPr="006E233F" w:rsidRDefault="006E233F" w:rsidP="00B27208">
            <w:pPr>
              <w:jc w:val="center"/>
              <w:rPr>
                <w:rFonts w:ascii="Arial" w:hAnsi="Arial" w:cs="Arial"/>
                <w:b/>
                <w:sz w:val="20"/>
                <w:szCs w:val="20"/>
              </w:rPr>
            </w:pPr>
            <w:r w:rsidRPr="006E233F">
              <w:rPr>
                <w:rFonts w:ascii="Arial" w:hAnsi="Arial" w:cs="Arial"/>
                <w:b/>
                <w:sz w:val="20"/>
                <w:szCs w:val="20"/>
              </w:rPr>
              <w:t>Low</w:t>
            </w:r>
          </w:p>
        </w:tc>
      </w:tr>
    </w:tbl>
    <w:p w:rsid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Pr="00F07C54" w:rsidRDefault="00F07C54" w:rsidP="00B27208">
      <w:pPr>
        <w:jc w:val="center"/>
        <w:rPr>
          <w:rFonts w:ascii="Arial" w:hAnsi="Arial" w:cs="Arial"/>
          <w:sz w:val="20"/>
          <w:szCs w:val="20"/>
        </w:rPr>
      </w:pPr>
    </w:p>
    <w:p w:rsidR="00F07C54" w:rsidRDefault="00F07C54" w:rsidP="00B27208">
      <w:pPr>
        <w:jc w:val="center"/>
        <w:rPr>
          <w:rFonts w:ascii="Arial" w:hAnsi="Arial" w:cs="Arial"/>
          <w:sz w:val="20"/>
          <w:szCs w:val="20"/>
        </w:rPr>
      </w:pPr>
    </w:p>
    <w:p w:rsidR="00DF7CF5" w:rsidRPr="00F07C54" w:rsidRDefault="00DF7CF5" w:rsidP="00B27208">
      <w:pPr>
        <w:tabs>
          <w:tab w:val="left" w:pos="2633"/>
        </w:tabs>
        <w:jc w:val="center"/>
        <w:rPr>
          <w:rFonts w:ascii="Arial" w:hAnsi="Arial" w:cs="Arial"/>
          <w:sz w:val="20"/>
          <w:szCs w:val="20"/>
        </w:rPr>
      </w:pPr>
    </w:p>
    <w:p w:rsidR="000E2994" w:rsidRPr="00D844D2" w:rsidRDefault="000E2994" w:rsidP="00B27208">
      <w:pPr>
        <w:jc w:val="center"/>
        <w:rPr>
          <w:rFonts w:ascii="Arial" w:hAnsi="Arial" w:cs="Arial"/>
          <w:vanish/>
          <w:sz w:val="20"/>
          <w:szCs w:val="20"/>
        </w:rPr>
      </w:pPr>
    </w:p>
    <w:tbl>
      <w:tblPr>
        <w:tblStyle w:val="TableGrid"/>
        <w:tblpPr w:leftFromText="187" w:rightFromText="187" w:topFromText="288" w:vertAnchor="text" w:horzAnchor="margin" w:tblpX="1696" w:tblpY="77"/>
        <w:tblOverlap w:val="never"/>
        <w:tblW w:w="0" w:type="auto"/>
        <w:tblLook w:val="04A0" w:firstRow="1" w:lastRow="0" w:firstColumn="1" w:lastColumn="0" w:noHBand="0" w:noVBand="1"/>
      </w:tblPr>
      <w:tblGrid>
        <w:gridCol w:w="4106"/>
        <w:gridCol w:w="4394"/>
        <w:gridCol w:w="3691"/>
      </w:tblGrid>
      <w:tr w:rsidR="006E233F" w:rsidTr="00B27208">
        <w:trPr>
          <w:trHeight w:val="276"/>
        </w:trPr>
        <w:tc>
          <w:tcPr>
            <w:tcW w:w="4106" w:type="dxa"/>
            <w:shd w:val="clear" w:color="auto" w:fill="00B05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LOW</w:t>
            </w:r>
          </w:p>
        </w:tc>
        <w:tc>
          <w:tcPr>
            <w:tcW w:w="4394" w:type="dxa"/>
            <w:shd w:val="clear" w:color="auto" w:fill="FFC000"/>
            <w:vAlign w:val="center"/>
          </w:tcPr>
          <w:p w:rsidR="006E233F" w:rsidRPr="008848FB" w:rsidRDefault="006E233F" w:rsidP="00B27208">
            <w:pPr>
              <w:jc w:val="center"/>
              <w:rPr>
                <w:rFonts w:ascii="Arial" w:hAnsi="Arial" w:cs="Arial"/>
                <w:b/>
                <w:sz w:val="20"/>
                <w:szCs w:val="20"/>
              </w:rPr>
            </w:pPr>
            <w:r w:rsidRPr="008848FB">
              <w:rPr>
                <w:rFonts w:ascii="Arial" w:hAnsi="Arial" w:cs="Arial"/>
                <w:b/>
                <w:sz w:val="20"/>
                <w:szCs w:val="20"/>
              </w:rPr>
              <w:t>MEDIUM</w:t>
            </w:r>
          </w:p>
        </w:tc>
        <w:tc>
          <w:tcPr>
            <w:tcW w:w="3691" w:type="dxa"/>
            <w:shd w:val="clear" w:color="auto" w:fill="C00000"/>
            <w:vAlign w:val="center"/>
          </w:tcPr>
          <w:p w:rsidR="006E233F" w:rsidRPr="008848FB" w:rsidRDefault="006E233F" w:rsidP="00B27208">
            <w:pPr>
              <w:jc w:val="center"/>
              <w:rPr>
                <w:rFonts w:ascii="Arial" w:hAnsi="Arial" w:cs="Arial"/>
                <w:b/>
                <w:color w:val="FFFFFF" w:themeColor="background1"/>
                <w:sz w:val="20"/>
                <w:szCs w:val="20"/>
              </w:rPr>
            </w:pPr>
            <w:r>
              <w:rPr>
                <w:rFonts w:ascii="Arial" w:hAnsi="Arial" w:cs="Arial"/>
                <w:b/>
                <w:color w:val="FFFFFF" w:themeColor="background1"/>
                <w:sz w:val="20"/>
                <w:szCs w:val="20"/>
              </w:rPr>
              <w:t>HIGH</w:t>
            </w:r>
          </w:p>
        </w:tc>
      </w:tr>
      <w:tr w:rsidR="006E233F" w:rsidRPr="00B27208" w:rsidTr="00B27208">
        <w:trPr>
          <w:trHeight w:val="2112"/>
        </w:trPr>
        <w:tc>
          <w:tcPr>
            <w:tcW w:w="4106" w:type="dxa"/>
            <w:vAlign w:val="center"/>
          </w:tcPr>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r w:rsidRPr="00B27208">
              <w:rPr>
                <w:rFonts w:ascii="Arial" w:hAnsi="Arial" w:cs="Arial"/>
                <w:b/>
                <w:color w:val="000000" w:themeColor="text1"/>
                <w:sz w:val="20"/>
                <w:szCs w:val="20"/>
              </w:rPr>
              <w:t xml:space="preserve">Continue with existing control measures and ensure all reasonably practicable measures to reduce the risk to as low as possible put in place. Monitor for changes. </w:t>
            </w:r>
            <w:r w:rsidRPr="00B27208">
              <w:rPr>
                <w:rFonts w:ascii="Arial" w:hAnsi="Arial" w:cs="Arial"/>
                <w:b/>
                <w:sz w:val="20"/>
                <w:szCs w:val="20"/>
              </w:rPr>
              <w:t xml:space="preserve"> Implement any additional control measures required, within the timescales given in the</w:t>
            </w:r>
          </w:p>
          <w:p w:rsidR="006E233F" w:rsidRPr="00B27208" w:rsidRDefault="006E233F" w:rsidP="00B27208">
            <w:pPr>
              <w:jc w:val="center"/>
              <w:rPr>
                <w:rFonts w:ascii="Arial" w:hAnsi="Arial" w:cs="Arial"/>
                <w:b/>
                <w:color w:val="000000" w:themeColor="text1"/>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p w:rsidR="006E233F" w:rsidRPr="00B27208" w:rsidRDefault="006E233F" w:rsidP="00B27208">
            <w:pPr>
              <w:jc w:val="center"/>
              <w:rPr>
                <w:rFonts w:ascii="Arial" w:hAnsi="Arial" w:cs="Arial"/>
                <w:b/>
                <w:color w:val="000000" w:themeColor="text1"/>
                <w:sz w:val="20"/>
                <w:szCs w:val="20"/>
              </w:rPr>
            </w:pPr>
          </w:p>
          <w:p w:rsidR="006E233F" w:rsidRPr="00B27208" w:rsidRDefault="006E233F" w:rsidP="00B27208">
            <w:pPr>
              <w:jc w:val="center"/>
              <w:rPr>
                <w:rFonts w:ascii="Arial" w:hAnsi="Arial" w:cs="Arial"/>
                <w:b/>
                <w:sz w:val="20"/>
                <w:szCs w:val="20"/>
              </w:rPr>
            </w:pPr>
          </w:p>
        </w:tc>
        <w:tc>
          <w:tcPr>
            <w:tcW w:w="4394"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May require additional reasonably practicable measures to reduce the risk</w:t>
            </w:r>
            <w:r w:rsidRPr="00B27208">
              <w:rPr>
                <w:rFonts w:ascii="Arial" w:hAnsi="Arial" w:cs="Arial"/>
                <w:b/>
                <w:color w:val="000000" w:themeColor="text1"/>
                <w:sz w:val="20"/>
                <w:szCs w:val="20"/>
              </w:rPr>
              <w:t xml:space="preserve"> to as low as possible. Must ensure </w:t>
            </w:r>
            <w:r w:rsidRPr="00B27208">
              <w:rPr>
                <w:rFonts w:ascii="Arial" w:hAnsi="Arial" w:cs="Arial"/>
                <w:b/>
                <w:sz w:val="20"/>
                <w:szCs w:val="20"/>
              </w:rPr>
              <w:t xml:space="preserve">  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c>
          <w:tcPr>
            <w:tcW w:w="3691" w:type="dxa"/>
            <w:vAlign w:val="center"/>
          </w:tcPr>
          <w:p w:rsidR="006E233F" w:rsidRPr="00B27208" w:rsidRDefault="006E233F" w:rsidP="00B27208">
            <w:pPr>
              <w:jc w:val="center"/>
              <w:rPr>
                <w:rFonts w:ascii="Arial" w:hAnsi="Arial" w:cs="Arial"/>
                <w:b/>
                <w:sz w:val="20"/>
                <w:szCs w:val="20"/>
              </w:rPr>
            </w:pPr>
            <w:r w:rsidRPr="00B27208">
              <w:rPr>
                <w:rFonts w:ascii="Arial" w:hAnsi="Arial" w:cs="Arial"/>
                <w:b/>
                <w:sz w:val="20"/>
                <w:szCs w:val="20"/>
              </w:rPr>
              <w:t xml:space="preserve">Requires attention to reduce the risk, implement reasonably practicable measures to reduce the risk as low as possible. </w:t>
            </w:r>
            <w:r w:rsidRPr="00B27208">
              <w:rPr>
                <w:rFonts w:ascii="Arial" w:hAnsi="Arial" w:cs="Arial"/>
                <w:b/>
                <w:color w:val="000000" w:themeColor="text1"/>
                <w:sz w:val="20"/>
                <w:szCs w:val="20"/>
              </w:rPr>
              <w:t xml:space="preserve"> Must ensure </w:t>
            </w:r>
            <w:r w:rsidRPr="00B27208">
              <w:rPr>
                <w:rFonts w:ascii="Arial" w:hAnsi="Arial" w:cs="Arial"/>
                <w:b/>
                <w:sz w:val="20"/>
                <w:szCs w:val="20"/>
              </w:rPr>
              <w:t>regular ongoing monitoring of the task. Implement any additional control measures required, within the timescales given in the</w:t>
            </w:r>
          </w:p>
          <w:p w:rsidR="006E233F" w:rsidRPr="00B27208" w:rsidRDefault="006E233F" w:rsidP="00B27208">
            <w:pPr>
              <w:jc w:val="center"/>
              <w:rPr>
                <w:rFonts w:ascii="Arial" w:hAnsi="Arial" w:cs="Arial"/>
                <w:b/>
                <w:sz w:val="20"/>
                <w:szCs w:val="20"/>
              </w:rPr>
            </w:pPr>
            <w:proofErr w:type="gramStart"/>
            <w:r w:rsidRPr="00B27208">
              <w:rPr>
                <w:rFonts w:ascii="Arial" w:hAnsi="Arial" w:cs="Arial"/>
                <w:b/>
                <w:sz w:val="20"/>
                <w:szCs w:val="20"/>
              </w:rPr>
              <w:t>risk</w:t>
            </w:r>
            <w:proofErr w:type="gramEnd"/>
            <w:r w:rsidRPr="00B27208">
              <w:rPr>
                <w:rFonts w:ascii="Arial" w:hAnsi="Arial" w:cs="Arial"/>
                <w:b/>
                <w:sz w:val="20"/>
                <w:szCs w:val="20"/>
              </w:rPr>
              <w:t xml:space="preserve"> assessment.</w:t>
            </w:r>
          </w:p>
        </w:tc>
      </w:tr>
    </w:tbl>
    <w:p w:rsidR="00FC30F4" w:rsidRPr="00B27208" w:rsidRDefault="00FC30F4" w:rsidP="00B27208">
      <w:pPr>
        <w:jc w:val="center"/>
      </w:pPr>
    </w:p>
    <w:sectPr w:rsidR="00FC30F4" w:rsidRPr="00B27208" w:rsidSect="00F371D6">
      <w:headerReference w:type="default" r:id="rId8"/>
      <w:footerReference w:type="even" r:id="rId9"/>
      <w:footerReference w:type="default" r:id="rId10"/>
      <w:pgSz w:w="16838" w:h="11906" w:orient="landscape"/>
      <w:pgMar w:top="1843" w:right="678" w:bottom="567" w:left="426" w:header="706"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A9D" w:rsidRDefault="00521A9D">
      <w:r>
        <w:separator/>
      </w:r>
    </w:p>
  </w:endnote>
  <w:endnote w:type="continuationSeparator" w:id="0">
    <w:p w:rsidR="00521A9D" w:rsidRDefault="0052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851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A9D" w:rsidRDefault="00521A9D" w:rsidP="00621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Pr="00AC04A0" w:rsidRDefault="00521A9D" w:rsidP="003C2C0F">
    <w:pPr>
      <w:pStyle w:val="Foote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2"/>
          <w:szCs w:val="22"/>
        </w:rPr>
        <w:id w:val="-347949810"/>
        <w:docPartObj>
          <w:docPartGallery w:val="Page Numbers (Bottom of Page)"/>
          <w:docPartUnique/>
        </w:docPartObj>
      </w:sdtPr>
      <w:sdtEndPr/>
      <w:sdtContent>
        <w:sdt>
          <w:sdtPr>
            <w:rPr>
              <w:rFonts w:ascii="Arial" w:hAnsi="Arial" w:cs="Arial"/>
              <w:sz w:val="22"/>
              <w:szCs w:val="22"/>
            </w:rPr>
            <w:id w:val="1362559590"/>
            <w:docPartObj>
              <w:docPartGallery w:val="Page Numbers (Top of Page)"/>
              <w:docPartUnique/>
            </w:docPartObj>
          </w:sdtPr>
          <w:sdtEndPr/>
          <w:sdtContent>
            <w:r w:rsidRPr="00717D81">
              <w:rPr>
                <w:rFonts w:ascii="Arial" w:hAnsi="Arial" w:cs="Arial"/>
                <w:sz w:val="22"/>
                <w:szCs w:val="22"/>
              </w:rPr>
              <w:t xml:space="preserve">Page </w:t>
            </w:r>
            <w:r w:rsidRPr="00717D81">
              <w:rPr>
                <w:rFonts w:ascii="Arial" w:hAnsi="Arial" w:cs="Arial"/>
                <w:bCs/>
                <w:sz w:val="22"/>
                <w:szCs w:val="22"/>
              </w:rPr>
              <w:fldChar w:fldCharType="begin"/>
            </w:r>
            <w:r w:rsidRPr="00717D81">
              <w:rPr>
                <w:rFonts w:ascii="Arial" w:hAnsi="Arial" w:cs="Arial"/>
                <w:bCs/>
                <w:sz w:val="22"/>
                <w:szCs w:val="22"/>
              </w:rPr>
              <w:instrText xml:space="preserve"> PAGE </w:instrText>
            </w:r>
            <w:r w:rsidRPr="00717D81">
              <w:rPr>
                <w:rFonts w:ascii="Arial" w:hAnsi="Arial" w:cs="Arial"/>
                <w:bCs/>
                <w:sz w:val="22"/>
                <w:szCs w:val="22"/>
              </w:rPr>
              <w:fldChar w:fldCharType="separate"/>
            </w:r>
            <w:r w:rsidR="00741C5F">
              <w:rPr>
                <w:rFonts w:ascii="Arial" w:hAnsi="Arial" w:cs="Arial"/>
                <w:bCs/>
                <w:noProof/>
                <w:sz w:val="22"/>
                <w:szCs w:val="22"/>
              </w:rPr>
              <w:t>6</w:t>
            </w:r>
            <w:r w:rsidRPr="00717D81">
              <w:rPr>
                <w:rFonts w:ascii="Arial" w:hAnsi="Arial" w:cs="Arial"/>
                <w:bCs/>
                <w:sz w:val="22"/>
                <w:szCs w:val="22"/>
              </w:rPr>
              <w:fldChar w:fldCharType="end"/>
            </w:r>
            <w:r w:rsidRPr="00717D81">
              <w:rPr>
                <w:rFonts w:ascii="Arial" w:hAnsi="Arial" w:cs="Arial"/>
                <w:sz w:val="22"/>
                <w:szCs w:val="22"/>
              </w:rPr>
              <w:t xml:space="preserve"> of </w:t>
            </w:r>
            <w:r w:rsidRPr="00717D81">
              <w:rPr>
                <w:rFonts w:ascii="Arial" w:hAnsi="Arial" w:cs="Arial"/>
                <w:bCs/>
                <w:sz w:val="22"/>
                <w:szCs w:val="22"/>
              </w:rPr>
              <w:fldChar w:fldCharType="begin"/>
            </w:r>
            <w:r w:rsidRPr="00717D81">
              <w:rPr>
                <w:rFonts w:ascii="Arial" w:hAnsi="Arial" w:cs="Arial"/>
                <w:bCs/>
                <w:sz w:val="22"/>
                <w:szCs w:val="22"/>
              </w:rPr>
              <w:instrText xml:space="preserve"> NUMPAGES  </w:instrText>
            </w:r>
            <w:r w:rsidRPr="00717D81">
              <w:rPr>
                <w:rFonts w:ascii="Arial" w:hAnsi="Arial" w:cs="Arial"/>
                <w:bCs/>
                <w:sz w:val="22"/>
                <w:szCs w:val="22"/>
              </w:rPr>
              <w:fldChar w:fldCharType="separate"/>
            </w:r>
            <w:r w:rsidR="00741C5F">
              <w:rPr>
                <w:rFonts w:ascii="Arial" w:hAnsi="Arial" w:cs="Arial"/>
                <w:bCs/>
                <w:noProof/>
                <w:sz w:val="22"/>
                <w:szCs w:val="22"/>
              </w:rPr>
              <w:t>6</w:t>
            </w:r>
            <w:r w:rsidRPr="00717D81">
              <w:rPr>
                <w:rFonts w:ascii="Arial" w:hAnsi="Arial" w:cs="Arial"/>
                <w:bCs/>
                <w:sz w:val="22"/>
                <w:szCs w:val="22"/>
              </w:rPr>
              <w:fldChar w:fldCharType="end"/>
            </w:r>
          </w:sdtContent>
        </w:sdt>
      </w:sdtContent>
    </w:sdt>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21A9D" w:rsidRDefault="00521A9D" w:rsidP="005B35FE">
    <w:pPr>
      <w:rPr>
        <w:rFonts w:ascii="Arial" w:hAnsi="Arial" w:cs="Arial"/>
        <w:color w:val="80808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A9D" w:rsidRDefault="00521A9D">
      <w:r>
        <w:separator/>
      </w:r>
    </w:p>
  </w:footnote>
  <w:footnote w:type="continuationSeparator" w:id="0">
    <w:p w:rsidR="00521A9D" w:rsidRDefault="0052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9D" w:rsidRDefault="00521A9D" w:rsidP="001721AA">
    <w:pPr>
      <w:ind w:left="-142"/>
      <w:rPr>
        <w:rFonts w:ascii="Arial" w:hAnsi="Arial" w:cs="Arial"/>
        <w:b/>
        <w:bCs/>
        <w:color w:val="008000"/>
        <w:sz w:val="28"/>
        <w:szCs w:val="28"/>
      </w:rPr>
    </w:pPr>
    <w:r>
      <w:rPr>
        <w:noProof/>
      </w:rPr>
      <w:drawing>
        <wp:anchor distT="0" distB="0" distL="114300" distR="114300" simplePos="0" relativeHeight="251659264" behindDoc="0" locked="0" layoutInCell="1" allowOverlap="1" wp14:anchorId="77BB995D" wp14:editId="412C9593">
          <wp:simplePos x="0" y="0"/>
          <wp:positionH relativeFrom="margin">
            <wp:posOffset>2878173</wp:posOffset>
          </wp:positionH>
          <wp:positionV relativeFrom="topMargin">
            <wp:align>bottom</wp:align>
          </wp:positionV>
          <wp:extent cx="2910205" cy="1032510"/>
          <wp:effectExtent l="0" t="0" r="4445" b="0"/>
          <wp:wrapSquare wrapText="bothSides"/>
          <wp:docPr id="137"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rotWithShape="1">
                  <a:blip r:embed="rId1">
                    <a:extLst>
                      <a:ext uri="{28A0092B-C50C-407E-A947-70E740481C1C}">
                        <a14:useLocalDpi xmlns:a14="http://schemas.microsoft.com/office/drawing/2010/main" val="0"/>
                      </a:ext>
                    </a:extLst>
                  </a:blip>
                  <a:srcRect l="10154" t="33704" r="51323" b="8627"/>
                  <a:stretch/>
                </pic:blipFill>
                <pic:spPr bwMode="auto">
                  <a:xfrm>
                    <a:off x="0" y="0"/>
                    <a:ext cx="2910205" cy="1032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color w:val="008000"/>
        <w:sz w:val="28"/>
        <w:szCs w:val="28"/>
      </w:rPr>
      <w:drawing>
        <wp:anchor distT="0" distB="0" distL="114300" distR="114300" simplePos="0" relativeHeight="251660288" behindDoc="0" locked="0" layoutInCell="1" allowOverlap="1" wp14:editId="207DF977">
          <wp:simplePos x="0" y="0"/>
          <wp:positionH relativeFrom="margin">
            <wp:posOffset>6085205</wp:posOffset>
          </wp:positionH>
          <wp:positionV relativeFrom="margin">
            <wp:posOffset>-718961</wp:posOffset>
          </wp:positionV>
          <wp:extent cx="3538855" cy="615315"/>
          <wp:effectExtent l="0" t="0" r="4445"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3885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756">
      <w:rPr>
        <w:rFonts w:ascii="Arial" w:hAnsi="Arial" w:cs="Arial"/>
        <w:b/>
        <w:bCs/>
        <w:color w:val="008000"/>
        <w:sz w:val="28"/>
        <w:szCs w:val="28"/>
      </w:rPr>
      <w:t xml:space="preserve">Persimmon </w:t>
    </w:r>
    <w:r>
      <w:rPr>
        <w:rFonts w:ascii="Arial" w:hAnsi="Arial" w:cs="Arial"/>
        <w:b/>
        <w:bCs/>
        <w:color w:val="008000"/>
        <w:sz w:val="28"/>
        <w:szCs w:val="28"/>
      </w:rPr>
      <w:t>Group</w:t>
    </w:r>
  </w:p>
  <w:p w:rsidR="00521A9D" w:rsidRPr="00A74756" w:rsidRDefault="00521A9D" w:rsidP="001721AA">
    <w:pPr>
      <w:ind w:left="-142"/>
      <w:rPr>
        <w:rFonts w:ascii="Arial" w:hAnsi="Arial" w:cs="Arial"/>
        <w:color w:val="008000"/>
        <w:sz w:val="28"/>
        <w:szCs w:val="28"/>
      </w:rPr>
    </w:pPr>
    <w:r>
      <w:rPr>
        <w:rFonts w:ascii="Arial" w:hAnsi="Arial" w:cs="Arial"/>
        <w:b/>
        <w:bCs/>
        <w:color w:val="008000"/>
        <w:sz w:val="28"/>
        <w:szCs w:val="28"/>
      </w:rPr>
      <w:t>R</w:t>
    </w:r>
    <w:r w:rsidRPr="00A74756">
      <w:rPr>
        <w:rFonts w:ascii="Arial" w:hAnsi="Arial" w:cs="Arial"/>
        <w:b/>
        <w:bCs/>
        <w:color w:val="008000"/>
        <w:sz w:val="28"/>
        <w:szCs w:val="28"/>
      </w:rPr>
      <w:t xml:space="preserve">isk Assessment </w:t>
    </w:r>
  </w:p>
  <w:p w:rsidR="00521A9D" w:rsidRPr="005B35FE" w:rsidRDefault="00521A9D" w:rsidP="005B35FE">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24"/>
    <w:multiLevelType w:val="hybridMultilevel"/>
    <w:tmpl w:val="7E4485A6"/>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1584249"/>
    <w:multiLevelType w:val="hybridMultilevel"/>
    <w:tmpl w:val="4E92B0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33032"/>
    <w:multiLevelType w:val="hybridMultilevel"/>
    <w:tmpl w:val="1FFEC5D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 w15:restartNumberingAfterBreak="0">
    <w:nsid w:val="05F241CE"/>
    <w:multiLevelType w:val="hybridMultilevel"/>
    <w:tmpl w:val="21E6F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35A17"/>
    <w:multiLevelType w:val="hybridMultilevel"/>
    <w:tmpl w:val="EB98C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7C93"/>
    <w:multiLevelType w:val="hybridMultilevel"/>
    <w:tmpl w:val="8F2E5B9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3163A9"/>
    <w:multiLevelType w:val="hybridMultilevel"/>
    <w:tmpl w:val="3D5A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36186"/>
    <w:multiLevelType w:val="hybridMultilevel"/>
    <w:tmpl w:val="524CA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316C85"/>
    <w:multiLevelType w:val="hybridMultilevel"/>
    <w:tmpl w:val="53E61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940335"/>
    <w:multiLevelType w:val="hybridMultilevel"/>
    <w:tmpl w:val="754EB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8D6E3B"/>
    <w:multiLevelType w:val="hybridMultilevel"/>
    <w:tmpl w:val="2992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822AB"/>
    <w:multiLevelType w:val="hybridMultilevel"/>
    <w:tmpl w:val="5A04C4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997515"/>
    <w:multiLevelType w:val="hybridMultilevel"/>
    <w:tmpl w:val="EFAC4E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D50EF"/>
    <w:multiLevelType w:val="hybridMultilevel"/>
    <w:tmpl w:val="4BA0C8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EE4D1D"/>
    <w:multiLevelType w:val="hybridMultilevel"/>
    <w:tmpl w:val="2710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0B0A27"/>
    <w:multiLevelType w:val="hybridMultilevel"/>
    <w:tmpl w:val="54501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A20B7"/>
    <w:multiLevelType w:val="hybridMultilevel"/>
    <w:tmpl w:val="CE94BE1E"/>
    <w:lvl w:ilvl="0" w:tplc="CE6236D4">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8E866DD"/>
    <w:multiLevelType w:val="hybridMultilevel"/>
    <w:tmpl w:val="1270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7E3F0C"/>
    <w:multiLevelType w:val="hybridMultilevel"/>
    <w:tmpl w:val="FCB4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A7880"/>
    <w:multiLevelType w:val="hybridMultilevel"/>
    <w:tmpl w:val="662A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0E26C0"/>
    <w:multiLevelType w:val="hybridMultilevel"/>
    <w:tmpl w:val="BF6ABDE6"/>
    <w:lvl w:ilvl="0" w:tplc="08090003">
      <w:start w:val="1"/>
      <w:numFmt w:val="bullet"/>
      <w:lvlText w:val="o"/>
      <w:lvlJc w:val="left"/>
      <w:pPr>
        <w:ind w:left="1037" w:hanging="360"/>
      </w:pPr>
      <w:rPr>
        <w:rFonts w:ascii="Courier New" w:hAnsi="Courier New" w:cs="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1" w15:restartNumberingAfterBreak="0">
    <w:nsid w:val="538B4EC1"/>
    <w:multiLevelType w:val="hybridMultilevel"/>
    <w:tmpl w:val="2904C83E"/>
    <w:lvl w:ilvl="0" w:tplc="A814891E">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9A2EF1"/>
    <w:multiLevelType w:val="hybridMultilevel"/>
    <w:tmpl w:val="E91C9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D038C1"/>
    <w:multiLevelType w:val="hybridMultilevel"/>
    <w:tmpl w:val="F028BD58"/>
    <w:lvl w:ilvl="0" w:tplc="08090001">
      <w:start w:val="1"/>
      <w:numFmt w:val="bullet"/>
      <w:lvlText w:val=""/>
      <w:lvlJc w:val="left"/>
      <w:pPr>
        <w:ind w:left="685" w:hanging="360"/>
      </w:pPr>
      <w:rPr>
        <w:rFonts w:ascii="Symbol" w:hAnsi="Symbol" w:hint="default"/>
      </w:rPr>
    </w:lvl>
    <w:lvl w:ilvl="1" w:tplc="08090003" w:tentative="1">
      <w:start w:val="1"/>
      <w:numFmt w:val="bullet"/>
      <w:lvlText w:val="o"/>
      <w:lvlJc w:val="left"/>
      <w:pPr>
        <w:ind w:left="1405" w:hanging="360"/>
      </w:pPr>
      <w:rPr>
        <w:rFonts w:ascii="Courier New" w:hAnsi="Courier New" w:cs="Courier New" w:hint="default"/>
      </w:rPr>
    </w:lvl>
    <w:lvl w:ilvl="2" w:tplc="08090005" w:tentative="1">
      <w:start w:val="1"/>
      <w:numFmt w:val="bullet"/>
      <w:lvlText w:val=""/>
      <w:lvlJc w:val="left"/>
      <w:pPr>
        <w:ind w:left="2125" w:hanging="360"/>
      </w:pPr>
      <w:rPr>
        <w:rFonts w:ascii="Wingdings" w:hAnsi="Wingdings" w:hint="default"/>
      </w:rPr>
    </w:lvl>
    <w:lvl w:ilvl="3" w:tplc="08090001" w:tentative="1">
      <w:start w:val="1"/>
      <w:numFmt w:val="bullet"/>
      <w:lvlText w:val=""/>
      <w:lvlJc w:val="left"/>
      <w:pPr>
        <w:ind w:left="2845" w:hanging="360"/>
      </w:pPr>
      <w:rPr>
        <w:rFonts w:ascii="Symbol" w:hAnsi="Symbol" w:hint="default"/>
      </w:rPr>
    </w:lvl>
    <w:lvl w:ilvl="4" w:tplc="08090003" w:tentative="1">
      <w:start w:val="1"/>
      <w:numFmt w:val="bullet"/>
      <w:lvlText w:val="o"/>
      <w:lvlJc w:val="left"/>
      <w:pPr>
        <w:ind w:left="3565" w:hanging="360"/>
      </w:pPr>
      <w:rPr>
        <w:rFonts w:ascii="Courier New" w:hAnsi="Courier New" w:cs="Courier New" w:hint="default"/>
      </w:rPr>
    </w:lvl>
    <w:lvl w:ilvl="5" w:tplc="08090005" w:tentative="1">
      <w:start w:val="1"/>
      <w:numFmt w:val="bullet"/>
      <w:lvlText w:val=""/>
      <w:lvlJc w:val="left"/>
      <w:pPr>
        <w:ind w:left="4285" w:hanging="360"/>
      </w:pPr>
      <w:rPr>
        <w:rFonts w:ascii="Wingdings" w:hAnsi="Wingdings" w:hint="default"/>
      </w:rPr>
    </w:lvl>
    <w:lvl w:ilvl="6" w:tplc="08090001" w:tentative="1">
      <w:start w:val="1"/>
      <w:numFmt w:val="bullet"/>
      <w:lvlText w:val=""/>
      <w:lvlJc w:val="left"/>
      <w:pPr>
        <w:ind w:left="5005" w:hanging="360"/>
      </w:pPr>
      <w:rPr>
        <w:rFonts w:ascii="Symbol" w:hAnsi="Symbol" w:hint="default"/>
      </w:rPr>
    </w:lvl>
    <w:lvl w:ilvl="7" w:tplc="08090003" w:tentative="1">
      <w:start w:val="1"/>
      <w:numFmt w:val="bullet"/>
      <w:lvlText w:val="o"/>
      <w:lvlJc w:val="left"/>
      <w:pPr>
        <w:ind w:left="5725" w:hanging="360"/>
      </w:pPr>
      <w:rPr>
        <w:rFonts w:ascii="Courier New" w:hAnsi="Courier New" w:cs="Courier New" w:hint="default"/>
      </w:rPr>
    </w:lvl>
    <w:lvl w:ilvl="8" w:tplc="08090005" w:tentative="1">
      <w:start w:val="1"/>
      <w:numFmt w:val="bullet"/>
      <w:lvlText w:val=""/>
      <w:lvlJc w:val="left"/>
      <w:pPr>
        <w:ind w:left="6445" w:hanging="360"/>
      </w:pPr>
      <w:rPr>
        <w:rFonts w:ascii="Wingdings" w:hAnsi="Wingdings" w:hint="default"/>
      </w:rPr>
    </w:lvl>
  </w:abstractNum>
  <w:abstractNum w:abstractNumId="24" w15:restartNumberingAfterBreak="0">
    <w:nsid w:val="572609B0"/>
    <w:multiLevelType w:val="hybridMultilevel"/>
    <w:tmpl w:val="C4D4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D5A72"/>
    <w:multiLevelType w:val="hybridMultilevel"/>
    <w:tmpl w:val="4112C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A94D60"/>
    <w:multiLevelType w:val="hybridMultilevel"/>
    <w:tmpl w:val="33FA5166"/>
    <w:lvl w:ilvl="0" w:tplc="053401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E4286F"/>
    <w:multiLevelType w:val="hybridMultilevel"/>
    <w:tmpl w:val="D754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47F9"/>
    <w:multiLevelType w:val="hybridMultilevel"/>
    <w:tmpl w:val="2E34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E7D4D"/>
    <w:multiLevelType w:val="hybridMultilevel"/>
    <w:tmpl w:val="76EE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1D5DDA"/>
    <w:multiLevelType w:val="hybridMultilevel"/>
    <w:tmpl w:val="56F0B8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F22016"/>
    <w:multiLevelType w:val="hybridMultilevel"/>
    <w:tmpl w:val="23B0892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C388C"/>
    <w:multiLevelType w:val="hybridMultilevel"/>
    <w:tmpl w:val="FEC8F5CA"/>
    <w:lvl w:ilvl="0" w:tplc="08090005">
      <w:start w:val="1"/>
      <w:numFmt w:val="bullet"/>
      <w:lvlText w:val=""/>
      <w:lvlJc w:val="left"/>
      <w:pPr>
        <w:ind w:left="1616" w:hanging="360"/>
      </w:pPr>
      <w:rPr>
        <w:rFonts w:ascii="Wingdings" w:hAnsi="Wingdings" w:hint="default"/>
      </w:rPr>
    </w:lvl>
    <w:lvl w:ilvl="1" w:tplc="08090003" w:tentative="1">
      <w:start w:val="1"/>
      <w:numFmt w:val="bullet"/>
      <w:lvlText w:val="o"/>
      <w:lvlJc w:val="left"/>
      <w:pPr>
        <w:ind w:left="2336" w:hanging="360"/>
      </w:pPr>
      <w:rPr>
        <w:rFonts w:ascii="Courier New" w:hAnsi="Courier New" w:cs="Courier New" w:hint="default"/>
      </w:rPr>
    </w:lvl>
    <w:lvl w:ilvl="2" w:tplc="08090005" w:tentative="1">
      <w:start w:val="1"/>
      <w:numFmt w:val="bullet"/>
      <w:lvlText w:val=""/>
      <w:lvlJc w:val="left"/>
      <w:pPr>
        <w:ind w:left="3056" w:hanging="360"/>
      </w:pPr>
      <w:rPr>
        <w:rFonts w:ascii="Wingdings" w:hAnsi="Wingdings" w:hint="default"/>
      </w:rPr>
    </w:lvl>
    <w:lvl w:ilvl="3" w:tplc="08090001" w:tentative="1">
      <w:start w:val="1"/>
      <w:numFmt w:val="bullet"/>
      <w:lvlText w:val=""/>
      <w:lvlJc w:val="left"/>
      <w:pPr>
        <w:ind w:left="3776" w:hanging="360"/>
      </w:pPr>
      <w:rPr>
        <w:rFonts w:ascii="Symbol" w:hAnsi="Symbol" w:hint="default"/>
      </w:rPr>
    </w:lvl>
    <w:lvl w:ilvl="4" w:tplc="08090003" w:tentative="1">
      <w:start w:val="1"/>
      <w:numFmt w:val="bullet"/>
      <w:lvlText w:val="o"/>
      <w:lvlJc w:val="left"/>
      <w:pPr>
        <w:ind w:left="4496" w:hanging="360"/>
      </w:pPr>
      <w:rPr>
        <w:rFonts w:ascii="Courier New" w:hAnsi="Courier New" w:cs="Courier New" w:hint="default"/>
      </w:rPr>
    </w:lvl>
    <w:lvl w:ilvl="5" w:tplc="08090005" w:tentative="1">
      <w:start w:val="1"/>
      <w:numFmt w:val="bullet"/>
      <w:lvlText w:val=""/>
      <w:lvlJc w:val="left"/>
      <w:pPr>
        <w:ind w:left="5216" w:hanging="360"/>
      </w:pPr>
      <w:rPr>
        <w:rFonts w:ascii="Wingdings" w:hAnsi="Wingdings" w:hint="default"/>
      </w:rPr>
    </w:lvl>
    <w:lvl w:ilvl="6" w:tplc="08090001" w:tentative="1">
      <w:start w:val="1"/>
      <w:numFmt w:val="bullet"/>
      <w:lvlText w:val=""/>
      <w:lvlJc w:val="left"/>
      <w:pPr>
        <w:ind w:left="5936" w:hanging="360"/>
      </w:pPr>
      <w:rPr>
        <w:rFonts w:ascii="Symbol" w:hAnsi="Symbol" w:hint="default"/>
      </w:rPr>
    </w:lvl>
    <w:lvl w:ilvl="7" w:tplc="08090003" w:tentative="1">
      <w:start w:val="1"/>
      <w:numFmt w:val="bullet"/>
      <w:lvlText w:val="o"/>
      <w:lvlJc w:val="left"/>
      <w:pPr>
        <w:ind w:left="6656" w:hanging="360"/>
      </w:pPr>
      <w:rPr>
        <w:rFonts w:ascii="Courier New" w:hAnsi="Courier New" w:cs="Courier New" w:hint="default"/>
      </w:rPr>
    </w:lvl>
    <w:lvl w:ilvl="8" w:tplc="08090005" w:tentative="1">
      <w:start w:val="1"/>
      <w:numFmt w:val="bullet"/>
      <w:lvlText w:val=""/>
      <w:lvlJc w:val="left"/>
      <w:pPr>
        <w:ind w:left="7376" w:hanging="360"/>
      </w:pPr>
      <w:rPr>
        <w:rFonts w:ascii="Wingdings" w:hAnsi="Wingdings" w:hint="default"/>
      </w:rPr>
    </w:lvl>
  </w:abstractNum>
  <w:abstractNum w:abstractNumId="33" w15:restartNumberingAfterBreak="0">
    <w:nsid w:val="66BC0859"/>
    <w:multiLevelType w:val="hybridMultilevel"/>
    <w:tmpl w:val="FB26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CC026B"/>
    <w:multiLevelType w:val="hybridMultilevel"/>
    <w:tmpl w:val="FCF0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D3A1F"/>
    <w:multiLevelType w:val="hybridMultilevel"/>
    <w:tmpl w:val="DCEA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186FD4"/>
    <w:multiLevelType w:val="hybridMultilevel"/>
    <w:tmpl w:val="C8CE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824B3"/>
    <w:multiLevelType w:val="hybridMultilevel"/>
    <w:tmpl w:val="A16A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CD3115"/>
    <w:multiLevelType w:val="hybridMultilevel"/>
    <w:tmpl w:val="77DEE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CF05EA"/>
    <w:multiLevelType w:val="hybridMultilevel"/>
    <w:tmpl w:val="183E8B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0675AF"/>
    <w:multiLevelType w:val="hybridMultilevel"/>
    <w:tmpl w:val="1FC04C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B2BA9"/>
    <w:multiLevelType w:val="hybridMultilevel"/>
    <w:tmpl w:val="157CAB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716326"/>
    <w:multiLevelType w:val="hybridMultilevel"/>
    <w:tmpl w:val="F4EC91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A7D49"/>
    <w:multiLevelType w:val="hybridMultilevel"/>
    <w:tmpl w:val="F6AA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6C7C0A"/>
    <w:multiLevelType w:val="hybridMultilevel"/>
    <w:tmpl w:val="E30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6"/>
  </w:num>
  <w:num w:numId="4">
    <w:abstractNumId w:val="23"/>
  </w:num>
  <w:num w:numId="5">
    <w:abstractNumId w:val="20"/>
  </w:num>
  <w:num w:numId="6">
    <w:abstractNumId w:val="2"/>
  </w:num>
  <w:num w:numId="7">
    <w:abstractNumId w:val="14"/>
  </w:num>
  <w:num w:numId="8">
    <w:abstractNumId w:val="44"/>
  </w:num>
  <w:num w:numId="9">
    <w:abstractNumId w:val="25"/>
  </w:num>
  <w:num w:numId="10">
    <w:abstractNumId w:val="8"/>
  </w:num>
  <w:num w:numId="11">
    <w:abstractNumId w:val="22"/>
  </w:num>
  <w:num w:numId="12">
    <w:abstractNumId w:val="34"/>
  </w:num>
  <w:num w:numId="13">
    <w:abstractNumId w:val="28"/>
  </w:num>
  <w:num w:numId="14">
    <w:abstractNumId w:val="38"/>
  </w:num>
  <w:num w:numId="15">
    <w:abstractNumId w:val="43"/>
  </w:num>
  <w:num w:numId="16">
    <w:abstractNumId w:val="24"/>
  </w:num>
  <w:num w:numId="17">
    <w:abstractNumId w:val="36"/>
  </w:num>
  <w:num w:numId="18">
    <w:abstractNumId w:val="42"/>
  </w:num>
  <w:num w:numId="19">
    <w:abstractNumId w:val="1"/>
  </w:num>
  <w:num w:numId="20">
    <w:abstractNumId w:val="13"/>
  </w:num>
  <w:num w:numId="21">
    <w:abstractNumId w:val="12"/>
  </w:num>
  <w:num w:numId="22">
    <w:abstractNumId w:val="4"/>
  </w:num>
  <w:num w:numId="23">
    <w:abstractNumId w:val="40"/>
  </w:num>
  <w:num w:numId="24">
    <w:abstractNumId w:val="30"/>
  </w:num>
  <w:num w:numId="25">
    <w:abstractNumId w:val="31"/>
  </w:num>
  <w:num w:numId="26">
    <w:abstractNumId w:val="18"/>
  </w:num>
  <w:num w:numId="27">
    <w:abstractNumId w:val="37"/>
  </w:num>
  <w:num w:numId="28">
    <w:abstractNumId w:val="32"/>
  </w:num>
  <w:num w:numId="29">
    <w:abstractNumId w:val="11"/>
  </w:num>
  <w:num w:numId="30">
    <w:abstractNumId w:val="19"/>
  </w:num>
  <w:num w:numId="31">
    <w:abstractNumId w:val="7"/>
  </w:num>
  <w:num w:numId="32">
    <w:abstractNumId w:val="15"/>
  </w:num>
  <w:num w:numId="33">
    <w:abstractNumId w:val="5"/>
  </w:num>
  <w:num w:numId="34">
    <w:abstractNumId w:val="39"/>
  </w:num>
  <w:num w:numId="35">
    <w:abstractNumId w:val="3"/>
  </w:num>
  <w:num w:numId="36">
    <w:abstractNumId w:val="26"/>
  </w:num>
  <w:num w:numId="37">
    <w:abstractNumId w:val="21"/>
  </w:num>
  <w:num w:numId="38">
    <w:abstractNumId w:val="35"/>
  </w:num>
  <w:num w:numId="39">
    <w:abstractNumId w:val="17"/>
  </w:num>
  <w:num w:numId="40">
    <w:abstractNumId w:val="27"/>
  </w:num>
  <w:num w:numId="41">
    <w:abstractNumId w:val="29"/>
  </w:num>
  <w:num w:numId="42">
    <w:abstractNumId w:val="9"/>
  </w:num>
  <w:num w:numId="43">
    <w:abstractNumId w:val="10"/>
  </w:num>
  <w:num w:numId="44">
    <w:abstractNumId w:val="33"/>
  </w:num>
  <w:num w:numId="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9"/>
    <w:rsid w:val="00006056"/>
    <w:rsid w:val="00007246"/>
    <w:rsid w:val="00013AA5"/>
    <w:rsid w:val="0001541E"/>
    <w:rsid w:val="00037091"/>
    <w:rsid w:val="00043B87"/>
    <w:rsid w:val="000557AE"/>
    <w:rsid w:val="00055ABE"/>
    <w:rsid w:val="0005601D"/>
    <w:rsid w:val="000569D1"/>
    <w:rsid w:val="0005768C"/>
    <w:rsid w:val="00072E8F"/>
    <w:rsid w:val="0008130D"/>
    <w:rsid w:val="00083DBF"/>
    <w:rsid w:val="00086071"/>
    <w:rsid w:val="00087730"/>
    <w:rsid w:val="000A331D"/>
    <w:rsid w:val="000A489D"/>
    <w:rsid w:val="000B2C95"/>
    <w:rsid w:val="000B33ED"/>
    <w:rsid w:val="000C4745"/>
    <w:rsid w:val="000C7395"/>
    <w:rsid w:val="000D1099"/>
    <w:rsid w:val="000D1208"/>
    <w:rsid w:val="000E07D3"/>
    <w:rsid w:val="000E26C2"/>
    <w:rsid w:val="000E28E0"/>
    <w:rsid w:val="000E2994"/>
    <w:rsid w:val="000E3A54"/>
    <w:rsid w:val="000E6FE9"/>
    <w:rsid w:val="000F04A1"/>
    <w:rsid w:val="000F4039"/>
    <w:rsid w:val="001112D0"/>
    <w:rsid w:val="001221E1"/>
    <w:rsid w:val="00126AD7"/>
    <w:rsid w:val="00136845"/>
    <w:rsid w:val="00136863"/>
    <w:rsid w:val="00145D52"/>
    <w:rsid w:val="00150ED1"/>
    <w:rsid w:val="001625A3"/>
    <w:rsid w:val="00165D1F"/>
    <w:rsid w:val="001721AA"/>
    <w:rsid w:val="0018419A"/>
    <w:rsid w:val="001851D8"/>
    <w:rsid w:val="00187756"/>
    <w:rsid w:val="00191EBC"/>
    <w:rsid w:val="001936E9"/>
    <w:rsid w:val="00196CAD"/>
    <w:rsid w:val="001A79D2"/>
    <w:rsid w:val="001B2C8A"/>
    <w:rsid w:val="001B5612"/>
    <w:rsid w:val="001B6EAF"/>
    <w:rsid w:val="001C5B86"/>
    <w:rsid w:val="001C778F"/>
    <w:rsid w:val="001E6C5F"/>
    <w:rsid w:val="002019C7"/>
    <w:rsid w:val="00207573"/>
    <w:rsid w:val="00210BA7"/>
    <w:rsid w:val="002177E0"/>
    <w:rsid w:val="00227CEA"/>
    <w:rsid w:val="002308BD"/>
    <w:rsid w:val="00236739"/>
    <w:rsid w:val="0024292C"/>
    <w:rsid w:val="00245499"/>
    <w:rsid w:val="002473B7"/>
    <w:rsid w:val="00254779"/>
    <w:rsid w:val="00255D78"/>
    <w:rsid w:val="00256B0E"/>
    <w:rsid w:val="00263D6F"/>
    <w:rsid w:val="00264EBF"/>
    <w:rsid w:val="00272215"/>
    <w:rsid w:val="00273F22"/>
    <w:rsid w:val="00283107"/>
    <w:rsid w:val="00285218"/>
    <w:rsid w:val="00290D62"/>
    <w:rsid w:val="00293639"/>
    <w:rsid w:val="002A32B5"/>
    <w:rsid w:val="002A4A20"/>
    <w:rsid w:val="002B5468"/>
    <w:rsid w:val="002C07EC"/>
    <w:rsid w:val="002D3294"/>
    <w:rsid w:val="00310D93"/>
    <w:rsid w:val="0031361D"/>
    <w:rsid w:val="003150BF"/>
    <w:rsid w:val="0031525E"/>
    <w:rsid w:val="00316581"/>
    <w:rsid w:val="00321097"/>
    <w:rsid w:val="00322213"/>
    <w:rsid w:val="00366BDA"/>
    <w:rsid w:val="00372FD8"/>
    <w:rsid w:val="00373563"/>
    <w:rsid w:val="00382AF2"/>
    <w:rsid w:val="00395744"/>
    <w:rsid w:val="003A100C"/>
    <w:rsid w:val="003A61D6"/>
    <w:rsid w:val="003C0E53"/>
    <w:rsid w:val="003C2C0F"/>
    <w:rsid w:val="003C49FF"/>
    <w:rsid w:val="003C6148"/>
    <w:rsid w:val="003D1890"/>
    <w:rsid w:val="003D3A7D"/>
    <w:rsid w:val="003D4BA3"/>
    <w:rsid w:val="003D6216"/>
    <w:rsid w:val="003E124D"/>
    <w:rsid w:val="003E2B2E"/>
    <w:rsid w:val="003E685E"/>
    <w:rsid w:val="003F0650"/>
    <w:rsid w:val="003F38A6"/>
    <w:rsid w:val="003F72B9"/>
    <w:rsid w:val="00406F0A"/>
    <w:rsid w:val="00411A0B"/>
    <w:rsid w:val="00411D60"/>
    <w:rsid w:val="00414134"/>
    <w:rsid w:val="00416542"/>
    <w:rsid w:val="00430438"/>
    <w:rsid w:val="0043308E"/>
    <w:rsid w:val="00441D6D"/>
    <w:rsid w:val="00446530"/>
    <w:rsid w:val="00454078"/>
    <w:rsid w:val="00461573"/>
    <w:rsid w:val="004845E5"/>
    <w:rsid w:val="00491463"/>
    <w:rsid w:val="00494586"/>
    <w:rsid w:val="004B14F3"/>
    <w:rsid w:val="004B725B"/>
    <w:rsid w:val="004C14C6"/>
    <w:rsid w:val="004D0C96"/>
    <w:rsid w:val="004E19ED"/>
    <w:rsid w:val="004E1B99"/>
    <w:rsid w:val="004F19FD"/>
    <w:rsid w:val="004F1E3C"/>
    <w:rsid w:val="00501540"/>
    <w:rsid w:val="005061A5"/>
    <w:rsid w:val="005124B5"/>
    <w:rsid w:val="00521A9D"/>
    <w:rsid w:val="00522171"/>
    <w:rsid w:val="00525473"/>
    <w:rsid w:val="00526972"/>
    <w:rsid w:val="0053733B"/>
    <w:rsid w:val="00537A09"/>
    <w:rsid w:val="005412A9"/>
    <w:rsid w:val="0055272E"/>
    <w:rsid w:val="0055450C"/>
    <w:rsid w:val="00555161"/>
    <w:rsid w:val="0055584D"/>
    <w:rsid w:val="00560ABA"/>
    <w:rsid w:val="00560F0C"/>
    <w:rsid w:val="00576AEA"/>
    <w:rsid w:val="0058055C"/>
    <w:rsid w:val="00581A78"/>
    <w:rsid w:val="005935EC"/>
    <w:rsid w:val="005A2D23"/>
    <w:rsid w:val="005B35FE"/>
    <w:rsid w:val="005B38F7"/>
    <w:rsid w:val="005B3B92"/>
    <w:rsid w:val="005C1010"/>
    <w:rsid w:val="005C21D2"/>
    <w:rsid w:val="005C5606"/>
    <w:rsid w:val="005F2FBD"/>
    <w:rsid w:val="005F6FD5"/>
    <w:rsid w:val="006010EC"/>
    <w:rsid w:val="0060407B"/>
    <w:rsid w:val="00610451"/>
    <w:rsid w:val="00612ADC"/>
    <w:rsid w:val="00616F4A"/>
    <w:rsid w:val="006176B0"/>
    <w:rsid w:val="0062049A"/>
    <w:rsid w:val="006205DE"/>
    <w:rsid w:val="00621CF4"/>
    <w:rsid w:val="00625E24"/>
    <w:rsid w:val="00626A3D"/>
    <w:rsid w:val="00630CB8"/>
    <w:rsid w:val="006342AE"/>
    <w:rsid w:val="00635AEE"/>
    <w:rsid w:val="00642A4E"/>
    <w:rsid w:val="00647BBF"/>
    <w:rsid w:val="006603E2"/>
    <w:rsid w:val="00675F13"/>
    <w:rsid w:val="0069095F"/>
    <w:rsid w:val="006935E3"/>
    <w:rsid w:val="006A1E3E"/>
    <w:rsid w:val="006A3AB1"/>
    <w:rsid w:val="006B6D17"/>
    <w:rsid w:val="006C54E6"/>
    <w:rsid w:val="006C6DB6"/>
    <w:rsid w:val="006D0BE2"/>
    <w:rsid w:val="006E233F"/>
    <w:rsid w:val="006E6B3F"/>
    <w:rsid w:val="00702611"/>
    <w:rsid w:val="00716138"/>
    <w:rsid w:val="00717D81"/>
    <w:rsid w:val="00722C73"/>
    <w:rsid w:val="00734145"/>
    <w:rsid w:val="00735572"/>
    <w:rsid w:val="00741C5F"/>
    <w:rsid w:val="007664A5"/>
    <w:rsid w:val="00774B7D"/>
    <w:rsid w:val="0078463F"/>
    <w:rsid w:val="00785566"/>
    <w:rsid w:val="0079309E"/>
    <w:rsid w:val="00796A21"/>
    <w:rsid w:val="007A3D10"/>
    <w:rsid w:val="007D1123"/>
    <w:rsid w:val="007D2F60"/>
    <w:rsid w:val="007D5DF0"/>
    <w:rsid w:val="007D7982"/>
    <w:rsid w:val="007E2123"/>
    <w:rsid w:val="007E55C0"/>
    <w:rsid w:val="007F1A04"/>
    <w:rsid w:val="008004A3"/>
    <w:rsid w:val="0080609D"/>
    <w:rsid w:val="008119D8"/>
    <w:rsid w:val="00811DFD"/>
    <w:rsid w:val="00821211"/>
    <w:rsid w:val="00824EA9"/>
    <w:rsid w:val="008366F9"/>
    <w:rsid w:val="00836FF1"/>
    <w:rsid w:val="00851CF6"/>
    <w:rsid w:val="0086713F"/>
    <w:rsid w:val="00874A4B"/>
    <w:rsid w:val="00875568"/>
    <w:rsid w:val="008848FB"/>
    <w:rsid w:val="00892D12"/>
    <w:rsid w:val="00894581"/>
    <w:rsid w:val="00894A4F"/>
    <w:rsid w:val="00897694"/>
    <w:rsid w:val="008A5992"/>
    <w:rsid w:val="008B1833"/>
    <w:rsid w:val="008C2F33"/>
    <w:rsid w:val="008C76DA"/>
    <w:rsid w:val="008D11DE"/>
    <w:rsid w:val="008D3B16"/>
    <w:rsid w:val="008E06B4"/>
    <w:rsid w:val="008E1A4D"/>
    <w:rsid w:val="008E61C8"/>
    <w:rsid w:val="008E6935"/>
    <w:rsid w:val="008F1917"/>
    <w:rsid w:val="008F20F7"/>
    <w:rsid w:val="008F7656"/>
    <w:rsid w:val="00911F76"/>
    <w:rsid w:val="00914B9E"/>
    <w:rsid w:val="00915DF5"/>
    <w:rsid w:val="009217CE"/>
    <w:rsid w:val="00926974"/>
    <w:rsid w:val="0093766D"/>
    <w:rsid w:val="0094061C"/>
    <w:rsid w:val="00942D15"/>
    <w:rsid w:val="00946C0C"/>
    <w:rsid w:val="00952BEF"/>
    <w:rsid w:val="0095347A"/>
    <w:rsid w:val="00961C43"/>
    <w:rsid w:val="009716FE"/>
    <w:rsid w:val="00976717"/>
    <w:rsid w:val="0098652A"/>
    <w:rsid w:val="00992D13"/>
    <w:rsid w:val="009A193A"/>
    <w:rsid w:val="009B2724"/>
    <w:rsid w:val="009C0082"/>
    <w:rsid w:val="009C7525"/>
    <w:rsid w:val="009E3CDD"/>
    <w:rsid w:val="009F2A4B"/>
    <w:rsid w:val="009F58DD"/>
    <w:rsid w:val="009F6B53"/>
    <w:rsid w:val="00A035B8"/>
    <w:rsid w:val="00A06B8B"/>
    <w:rsid w:val="00A15B61"/>
    <w:rsid w:val="00A23DC8"/>
    <w:rsid w:val="00A2567E"/>
    <w:rsid w:val="00A3602D"/>
    <w:rsid w:val="00A4221B"/>
    <w:rsid w:val="00A547C7"/>
    <w:rsid w:val="00A55CB5"/>
    <w:rsid w:val="00A63D74"/>
    <w:rsid w:val="00A644EA"/>
    <w:rsid w:val="00A66C93"/>
    <w:rsid w:val="00A723D9"/>
    <w:rsid w:val="00A72723"/>
    <w:rsid w:val="00A74756"/>
    <w:rsid w:val="00A7705B"/>
    <w:rsid w:val="00A82CCA"/>
    <w:rsid w:val="00A905D4"/>
    <w:rsid w:val="00A96D2F"/>
    <w:rsid w:val="00A97C52"/>
    <w:rsid w:val="00AA1D57"/>
    <w:rsid w:val="00AA52A2"/>
    <w:rsid w:val="00AB2007"/>
    <w:rsid w:val="00AB39AA"/>
    <w:rsid w:val="00AB6540"/>
    <w:rsid w:val="00AC04A0"/>
    <w:rsid w:val="00AC0E6C"/>
    <w:rsid w:val="00AC2859"/>
    <w:rsid w:val="00AC4020"/>
    <w:rsid w:val="00AD6455"/>
    <w:rsid w:val="00AD6A1D"/>
    <w:rsid w:val="00AD7D04"/>
    <w:rsid w:val="00AF09D1"/>
    <w:rsid w:val="00AF1787"/>
    <w:rsid w:val="00AF7E29"/>
    <w:rsid w:val="00B0201C"/>
    <w:rsid w:val="00B05A4A"/>
    <w:rsid w:val="00B13341"/>
    <w:rsid w:val="00B170A9"/>
    <w:rsid w:val="00B2166C"/>
    <w:rsid w:val="00B216AD"/>
    <w:rsid w:val="00B219CF"/>
    <w:rsid w:val="00B27208"/>
    <w:rsid w:val="00B3315A"/>
    <w:rsid w:val="00B42AD0"/>
    <w:rsid w:val="00B445C0"/>
    <w:rsid w:val="00B55AFF"/>
    <w:rsid w:val="00B626BA"/>
    <w:rsid w:val="00B64BD8"/>
    <w:rsid w:val="00B66FA3"/>
    <w:rsid w:val="00B71F61"/>
    <w:rsid w:val="00B770DC"/>
    <w:rsid w:val="00B80AE5"/>
    <w:rsid w:val="00B8163D"/>
    <w:rsid w:val="00B87F9A"/>
    <w:rsid w:val="00B92AFB"/>
    <w:rsid w:val="00B94A5D"/>
    <w:rsid w:val="00BA1E38"/>
    <w:rsid w:val="00BB7EBF"/>
    <w:rsid w:val="00BC15A7"/>
    <w:rsid w:val="00BC5BC0"/>
    <w:rsid w:val="00BC6644"/>
    <w:rsid w:val="00BD682F"/>
    <w:rsid w:val="00BF1E82"/>
    <w:rsid w:val="00C005EF"/>
    <w:rsid w:val="00C0449B"/>
    <w:rsid w:val="00C05866"/>
    <w:rsid w:val="00C16AF8"/>
    <w:rsid w:val="00C20C12"/>
    <w:rsid w:val="00C35CED"/>
    <w:rsid w:val="00C420B9"/>
    <w:rsid w:val="00C57485"/>
    <w:rsid w:val="00C66DE2"/>
    <w:rsid w:val="00C816D0"/>
    <w:rsid w:val="00C905F0"/>
    <w:rsid w:val="00C90C66"/>
    <w:rsid w:val="00C977FA"/>
    <w:rsid w:val="00CA209F"/>
    <w:rsid w:val="00CA5E83"/>
    <w:rsid w:val="00CA638D"/>
    <w:rsid w:val="00CB1512"/>
    <w:rsid w:val="00CB4E47"/>
    <w:rsid w:val="00CC0ED6"/>
    <w:rsid w:val="00CC43DC"/>
    <w:rsid w:val="00CC669B"/>
    <w:rsid w:val="00CC7447"/>
    <w:rsid w:val="00CC76CF"/>
    <w:rsid w:val="00CD04BC"/>
    <w:rsid w:val="00CE0E27"/>
    <w:rsid w:val="00CE4896"/>
    <w:rsid w:val="00CE5EE5"/>
    <w:rsid w:val="00CE67D2"/>
    <w:rsid w:val="00CF23AF"/>
    <w:rsid w:val="00CF7839"/>
    <w:rsid w:val="00D008BE"/>
    <w:rsid w:val="00D00E9A"/>
    <w:rsid w:val="00D132BC"/>
    <w:rsid w:val="00D317B7"/>
    <w:rsid w:val="00D405D5"/>
    <w:rsid w:val="00D443E7"/>
    <w:rsid w:val="00D462E2"/>
    <w:rsid w:val="00D61220"/>
    <w:rsid w:val="00D734EC"/>
    <w:rsid w:val="00D74A82"/>
    <w:rsid w:val="00D75454"/>
    <w:rsid w:val="00D76F94"/>
    <w:rsid w:val="00D8190C"/>
    <w:rsid w:val="00D83197"/>
    <w:rsid w:val="00D844D2"/>
    <w:rsid w:val="00D91E78"/>
    <w:rsid w:val="00D94470"/>
    <w:rsid w:val="00DA24D8"/>
    <w:rsid w:val="00DA6BEC"/>
    <w:rsid w:val="00DA7876"/>
    <w:rsid w:val="00DB26CF"/>
    <w:rsid w:val="00DB779F"/>
    <w:rsid w:val="00DC7EF9"/>
    <w:rsid w:val="00DD00BE"/>
    <w:rsid w:val="00DD3862"/>
    <w:rsid w:val="00DE0175"/>
    <w:rsid w:val="00DE0D1A"/>
    <w:rsid w:val="00DE1234"/>
    <w:rsid w:val="00DE6F7D"/>
    <w:rsid w:val="00DE7129"/>
    <w:rsid w:val="00DF450B"/>
    <w:rsid w:val="00DF7CF5"/>
    <w:rsid w:val="00E018D6"/>
    <w:rsid w:val="00E1461E"/>
    <w:rsid w:val="00E23A67"/>
    <w:rsid w:val="00E2469E"/>
    <w:rsid w:val="00E25847"/>
    <w:rsid w:val="00E32B57"/>
    <w:rsid w:val="00E342B4"/>
    <w:rsid w:val="00E43844"/>
    <w:rsid w:val="00E44CE9"/>
    <w:rsid w:val="00E460E4"/>
    <w:rsid w:val="00E65AD2"/>
    <w:rsid w:val="00E66620"/>
    <w:rsid w:val="00E671D6"/>
    <w:rsid w:val="00E76075"/>
    <w:rsid w:val="00E80992"/>
    <w:rsid w:val="00E84AEE"/>
    <w:rsid w:val="00E84F55"/>
    <w:rsid w:val="00E85943"/>
    <w:rsid w:val="00E8669E"/>
    <w:rsid w:val="00E90E49"/>
    <w:rsid w:val="00EA6321"/>
    <w:rsid w:val="00EB036A"/>
    <w:rsid w:val="00EC2730"/>
    <w:rsid w:val="00ED1C1A"/>
    <w:rsid w:val="00EF0B61"/>
    <w:rsid w:val="00EF34CE"/>
    <w:rsid w:val="00EF7D26"/>
    <w:rsid w:val="00F02864"/>
    <w:rsid w:val="00F03B36"/>
    <w:rsid w:val="00F07B49"/>
    <w:rsid w:val="00F07C54"/>
    <w:rsid w:val="00F17A8F"/>
    <w:rsid w:val="00F21F14"/>
    <w:rsid w:val="00F31CAF"/>
    <w:rsid w:val="00F3522B"/>
    <w:rsid w:val="00F36715"/>
    <w:rsid w:val="00F371D6"/>
    <w:rsid w:val="00F4143C"/>
    <w:rsid w:val="00F42451"/>
    <w:rsid w:val="00F467FE"/>
    <w:rsid w:val="00F47675"/>
    <w:rsid w:val="00F47F12"/>
    <w:rsid w:val="00F522E8"/>
    <w:rsid w:val="00F52D50"/>
    <w:rsid w:val="00F73B0A"/>
    <w:rsid w:val="00F86E4D"/>
    <w:rsid w:val="00F90054"/>
    <w:rsid w:val="00F901D0"/>
    <w:rsid w:val="00F970B0"/>
    <w:rsid w:val="00FA0B35"/>
    <w:rsid w:val="00FA3E91"/>
    <w:rsid w:val="00FA5C2B"/>
    <w:rsid w:val="00FB0D73"/>
    <w:rsid w:val="00FB115D"/>
    <w:rsid w:val="00FB2DE4"/>
    <w:rsid w:val="00FC30F4"/>
    <w:rsid w:val="00FD2A88"/>
    <w:rsid w:val="00FE4792"/>
    <w:rsid w:val="00FF03A4"/>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99E14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1CF4"/>
    <w:pPr>
      <w:tabs>
        <w:tab w:val="center" w:pos="4153"/>
        <w:tab w:val="right" w:pos="8306"/>
      </w:tabs>
    </w:pPr>
  </w:style>
  <w:style w:type="character" w:styleId="PageNumber">
    <w:name w:val="page number"/>
    <w:basedOn w:val="DefaultParagraphFont"/>
    <w:rsid w:val="00621CF4"/>
  </w:style>
  <w:style w:type="paragraph" w:styleId="Header">
    <w:name w:val="header"/>
    <w:basedOn w:val="Normal"/>
    <w:rsid w:val="00C420B9"/>
    <w:pPr>
      <w:tabs>
        <w:tab w:val="center" w:pos="4153"/>
        <w:tab w:val="right" w:pos="8306"/>
      </w:tabs>
    </w:pPr>
  </w:style>
  <w:style w:type="paragraph" w:styleId="BalloonText">
    <w:name w:val="Balloon Text"/>
    <w:basedOn w:val="Normal"/>
    <w:link w:val="BalloonTextChar"/>
    <w:rsid w:val="00087730"/>
    <w:rPr>
      <w:rFonts w:ascii="Segoe UI" w:hAnsi="Segoe UI" w:cs="Segoe UI"/>
      <w:sz w:val="18"/>
      <w:szCs w:val="18"/>
    </w:rPr>
  </w:style>
  <w:style w:type="character" w:customStyle="1" w:styleId="BalloonTextChar">
    <w:name w:val="Balloon Text Char"/>
    <w:link w:val="BalloonText"/>
    <w:rsid w:val="00087730"/>
    <w:rPr>
      <w:rFonts w:ascii="Segoe UI" w:hAnsi="Segoe UI" w:cs="Segoe UI"/>
      <w:sz w:val="18"/>
      <w:szCs w:val="18"/>
    </w:rPr>
  </w:style>
  <w:style w:type="paragraph" w:styleId="ListParagraph">
    <w:name w:val="List Paragraph"/>
    <w:basedOn w:val="Normal"/>
    <w:uiPriority w:val="99"/>
    <w:qFormat/>
    <w:rsid w:val="00F03B36"/>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A644EA"/>
    <w:rPr>
      <w:sz w:val="20"/>
      <w:szCs w:val="20"/>
    </w:rPr>
  </w:style>
  <w:style w:type="character" w:customStyle="1" w:styleId="FootnoteTextChar">
    <w:name w:val="Footnote Text Char"/>
    <w:basedOn w:val="DefaultParagraphFont"/>
    <w:link w:val="FootnoteText"/>
    <w:rsid w:val="00A644EA"/>
  </w:style>
  <w:style w:type="character" w:customStyle="1" w:styleId="FooterChar">
    <w:name w:val="Footer Char"/>
    <w:basedOn w:val="DefaultParagraphFont"/>
    <w:link w:val="Footer"/>
    <w:uiPriority w:val="99"/>
    <w:rsid w:val="00E84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7949">
      <w:bodyDiv w:val="1"/>
      <w:marLeft w:val="0"/>
      <w:marRight w:val="0"/>
      <w:marTop w:val="0"/>
      <w:marBottom w:val="0"/>
      <w:divBdr>
        <w:top w:val="none" w:sz="0" w:space="0" w:color="auto"/>
        <w:left w:val="none" w:sz="0" w:space="0" w:color="auto"/>
        <w:bottom w:val="none" w:sz="0" w:space="0" w:color="auto"/>
        <w:right w:val="none" w:sz="0" w:space="0" w:color="auto"/>
      </w:divBdr>
    </w:div>
    <w:div w:id="538903024">
      <w:bodyDiv w:val="1"/>
      <w:marLeft w:val="0"/>
      <w:marRight w:val="0"/>
      <w:marTop w:val="0"/>
      <w:marBottom w:val="0"/>
      <w:divBdr>
        <w:top w:val="none" w:sz="0" w:space="0" w:color="auto"/>
        <w:left w:val="none" w:sz="0" w:space="0" w:color="auto"/>
        <w:bottom w:val="none" w:sz="0" w:space="0" w:color="auto"/>
        <w:right w:val="none" w:sz="0" w:space="0" w:color="auto"/>
      </w:divBdr>
    </w:div>
    <w:div w:id="788201693">
      <w:bodyDiv w:val="1"/>
      <w:marLeft w:val="0"/>
      <w:marRight w:val="0"/>
      <w:marTop w:val="0"/>
      <w:marBottom w:val="0"/>
      <w:divBdr>
        <w:top w:val="none" w:sz="0" w:space="0" w:color="auto"/>
        <w:left w:val="none" w:sz="0" w:space="0" w:color="auto"/>
        <w:bottom w:val="none" w:sz="0" w:space="0" w:color="auto"/>
        <w:right w:val="none" w:sz="0" w:space="0" w:color="auto"/>
      </w:divBdr>
    </w:div>
    <w:div w:id="1021737907">
      <w:bodyDiv w:val="1"/>
      <w:marLeft w:val="0"/>
      <w:marRight w:val="0"/>
      <w:marTop w:val="0"/>
      <w:marBottom w:val="0"/>
      <w:divBdr>
        <w:top w:val="none" w:sz="0" w:space="0" w:color="auto"/>
        <w:left w:val="none" w:sz="0" w:space="0" w:color="auto"/>
        <w:bottom w:val="none" w:sz="0" w:space="0" w:color="auto"/>
        <w:right w:val="none" w:sz="0" w:space="0" w:color="auto"/>
      </w:divBdr>
    </w:div>
    <w:div w:id="1080448984">
      <w:bodyDiv w:val="1"/>
      <w:marLeft w:val="0"/>
      <w:marRight w:val="0"/>
      <w:marTop w:val="0"/>
      <w:marBottom w:val="0"/>
      <w:divBdr>
        <w:top w:val="none" w:sz="0" w:space="0" w:color="auto"/>
        <w:left w:val="none" w:sz="0" w:space="0" w:color="auto"/>
        <w:bottom w:val="none" w:sz="0" w:space="0" w:color="auto"/>
        <w:right w:val="none" w:sz="0" w:space="0" w:color="auto"/>
      </w:divBdr>
    </w:div>
    <w:div w:id="1604264134">
      <w:bodyDiv w:val="1"/>
      <w:marLeft w:val="0"/>
      <w:marRight w:val="0"/>
      <w:marTop w:val="0"/>
      <w:marBottom w:val="0"/>
      <w:divBdr>
        <w:top w:val="none" w:sz="0" w:space="0" w:color="auto"/>
        <w:left w:val="none" w:sz="0" w:space="0" w:color="auto"/>
        <w:bottom w:val="none" w:sz="0" w:space="0" w:color="auto"/>
        <w:right w:val="none" w:sz="0" w:space="0" w:color="auto"/>
      </w:divBdr>
    </w:div>
    <w:div w:id="1625648354">
      <w:bodyDiv w:val="1"/>
      <w:marLeft w:val="0"/>
      <w:marRight w:val="0"/>
      <w:marTop w:val="0"/>
      <w:marBottom w:val="0"/>
      <w:divBdr>
        <w:top w:val="none" w:sz="0" w:space="0" w:color="auto"/>
        <w:left w:val="none" w:sz="0" w:space="0" w:color="auto"/>
        <w:bottom w:val="none" w:sz="0" w:space="0" w:color="auto"/>
        <w:right w:val="none" w:sz="0" w:space="0" w:color="auto"/>
      </w:divBdr>
    </w:div>
    <w:div w:id="1628386742">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E133-DD07-4B6E-BAFF-6643D321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1130</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Risk Assessment</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subject/>
  <dc:creator>ska</dc:creator>
  <cp:keywords/>
  <cp:lastModifiedBy>Bainbridge, Abigail</cp:lastModifiedBy>
  <cp:revision>6</cp:revision>
  <cp:lastPrinted>2021-06-07T09:55:00Z</cp:lastPrinted>
  <dcterms:created xsi:type="dcterms:W3CDTF">2021-11-17T11:23:00Z</dcterms:created>
  <dcterms:modified xsi:type="dcterms:W3CDTF">2022-02-28T13:22:00Z</dcterms:modified>
</cp:coreProperties>
</file>