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F245" w14:textId="77777777" w:rsidR="002E392A" w:rsidRPr="00947B31" w:rsidRDefault="002E392A">
      <w:pPr>
        <w:pStyle w:val="BodyText"/>
        <w:rPr>
          <w:rFonts w:ascii="Aptos Light" w:hAnsi="Aptos Light" w:cstheme="minorHAnsi"/>
          <w:b w:val="0"/>
          <w:sz w:val="20"/>
        </w:rPr>
      </w:pPr>
    </w:p>
    <w:p w14:paraId="1EE4F246" w14:textId="77777777" w:rsidR="002E392A" w:rsidRPr="00947B31" w:rsidRDefault="002E392A">
      <w:pPr>
        <w:pStyle w:val="BodyText"/>
        <w:rPr>
          <w:rFonts w:ascii="Aptos Light" w:hAnsi="Aptos Light" w:cstheme="minorHAnsi"/>
          <w:b w:val="0"/>
          <w:sz w:val="18"/>
        </w:rPr>
      </w:pPr>
    </w:p>
    <w:p w14:paraId="1EE4F248" w14:textId="5097EA00" w:rsidR="002E392A" w:rsidRPr="00947B31" w:rsidRDefault="00955C11">
      <w:pPr>
        <w:pStyle w:val="BodyText"/>
        <w:spacing w:before="102"/>
        <w:ind w:left="2359" w:right="2989"/>
        <w:jc w:val="center"/>
        <w:rPr>
          <w:rFonts w:ascii="Aptos Light" w:hAnsi="Aptos Light" w:cstheme="minorHAnsi"/>
          <w:sz w:val="28"/>
        </w:rPr>
      </w:pPr>
      <w:r w:rsidRPr="00947B31">
        <w:rPr>
          <w:rFonts w:ascii="Aptos Light" w:hAnsi="Aptos Light" w:cstheme="minorHAnsi"/>
          <w:sz w:val="28"/>
        </w:rPr>
        <w:t>Recycled Aggregates Checklist Guidance</w:t>
      </w:r>
    </w:p>
    <w:p w14:paraId="1EE4F249" w14:textId="77777777" w:rsidR="002E392A" w:rsidRPr="00947B31" w:rsidRDefault="002E392A" w:rsidP="00DF7732">
      <w:pPr>
        <w:ind w:left="284" w:right="284"/>
        <w:rPr>
          <w:rFonts w:ascii="Aptos Light" w:hAnsi="Aptos Light" w:cstheme="minorHAnsi"/>
          <w:b/>
          <w:sz w:val="20"/>
        </w:rPr>
      </w:pPr>
    </w:p>
    <w:p w14:paraId="54F38204" w14:textId="0FE3150A" w:rsidR="005D1018" w:rsidRDefault="005D1018" w:rsidP="00DF7732">
      <w:pPr>
        <w:spacing w:before="5"/>
        <w:ind w:left="284" w:right="284"/>
        <w:rPr>
          <w:rFonts w:ascii="Aptos Light" w:hAnsi="Aptos Light" w:cstheme="minorHAnsi"/>
        </w:rPr>
      </w:pPr>
      <w:r>
        <w:rPr>
          <w:rFonts w:ascii="Aptos Light" w:hAnsi="Aptos Light" w:cstheme="minorHAnsi"/>
        </w:rPr>
        <w:t xml:space="preserve">This checklist should be used by the Commercial team for the procurement of </w:t>
      </w:r>
      <w:r w:rsidR="00AA47E7">
        <w:rPr>
          <w:rFonts w:ascii="Aptos Light" w:hAnsi="Aptos Light" w:cstheme="minorHAnsi"/>
        </w:rPr>
        <w:t>(</w:t>
      </w:r>
      <w:r>
        <w:rPr>
          <w:rFonts w:ascii="Aptos Light" w:hAnsi="Aptos Light" w:cstheme="minorHAnsi"/>
        </w:rPr>
        <w:t>recycled</w:t>
      </w:r>
      <w:r w:rsidR="00AA47E7">
        <w:rPr>
          <w:rFonts w:ascii="Aptos Light" w:hAnsi="Aptos Light" w:cstheme="minorHAnsi"/>
        </w:rPr>
        <w:t>)</w:t>
      </w:r>
      <w:r>
        <w:rPr>
          <w:rFonts w:ascii="Aptos Light" w:hAnsi="Aptos Light" w:cstheme="minorHAnsi"/>
        </w:rPr>
        <w:t xml:space="preserve"> aggregates. </w:t>
      </w:r>
      <w:r w:rsidR="00AA47E7">
        <w:rPr>
          <w:rFonts w:ascii="Aptos Light" w:hAnsi="Aptos Light" w:cstheme="minorHAnsi"/>
        </w:rPr>
        <w:t xml:space="preserve">You must ensure that only aggregates produced in </w:t>
      </w:r>
      <w:r w:rsidR="00902CF5">
        <w:rPr>
          <w:rFonts w:ascii="Aptos Light" w:hAnsi="Aptos Light" w:cstheme="minorHAnsi"/>
        </w:rPr>
        <w:t>accordance</w:t>
      </w:r>
      <w:r w:rsidR="00AA47E7">
        <w:rPr>
          <w:rFonts w:ascii="Aptos Light" w:hAnsi="Aptos Light" w:cstheme="minorHAnsi"/>
        </w:rPr>
        <w:t xml:space="preserve"> with the Aggregate QP</w:t>
      </w:r>
      <w:r w:rsidR="00902CF5">
        <w:rPr>
          <w:rFonts w:ascii="Aptos Light" w:hAnsi="Aptos Light" w:cstheme="minorHAnsi"/>
        </w:rPr>
        <w:t xml:space="preserve"> (England &amp; Wales)</w:t>
      </w:r>
      <w:r w:rsidR="00AA47E7">
        <w:rPr>
          <w:rFonts w:ascii="Aptos Light" w:hAnsi="Aptos Light" w:cstheme="minorHAnsi"/>
        </w:rPr>
        <w:t xml:space="preserve"> / </w:t>
      </w:r>
      <w:r w:rsidR="00902CF5">
        <w:rPr>
          <w:rFonts w:ascii="Aptos Light" w:hAnsi="Aptos Light" w:cstheme="minorHAnsi"/>
        </w:rPr>
        <w:t>SEPA Guidance (Scotland)</w:t>
      </w:r>
      <w:r w:rsidR="00DF7732">
        <w:rPr>
          <w:rFonts w:ascii="Aptos Light" w:hAnsi="Aptos Light" w:cstheme="minorHAnsi"/>
        </w:rPr>
        <w:t xml:space="preserve"> are ordered / used.</w:t>
      </w:r>
    </w:p>
    <w:p w14:paraId="670C9E59" w14:textId="77777777" w:rsidR="005D1018" w:rsidRDefault="005D1018" w:rsidP="00DF7732">
      <w:pPr>
        <w:spacing w:before="5"/>
        <w:ind w:left="284" w:right="284"/>
        <w:rPr>
          <w:rFonts w:ascii="Aptos Light" w:hAnsi="Aptos Light" w:cstheme="minorHAnsi"/>
        </w:rPr>
      </w:pPr>
    </w:p>
    <w:p w14:paraId="571A22F2" w14:textId="6D1EFF44" w:rsidR="005A062F" w:rsidRPr="00947B31" w:rsidRDefault="00DF7732" w:rsidP="00DF7732">
      <w:pPr>
        <w:spacing w:before="5"/>
        <w:ind w:left="284" w:right="284"/>
        <w:rPr>
          <w:rFonts w:ascii="Aptos Light" w:hAnsi="Aptos Light" w:cstheme="minorHAnsi"/>
        </w:rPr>
      </w:pPr>
      <w:r>
        <w:rPr>
          <w:rFonts w:ascii="Aptos Light" w:hAnsi="Aptos Light" w:cstheme="minorHAnsi"/>
        </w:rPr>
        <w:t>Failure to evidence the below may result in enforcement action by the Regulator.</w:t>
      </w:r>
    </w:p>
    <w:p w14:paraId="2ACF3037" w14:textId="77777777" w:rsidR="001B2AD0" w:rsidRPr="00947B31" w:rsidRDefault="001B2AD0" w:rsidP="001B2AD0">
      <w:pPr>
        <w:spacing w:before="5"/>
        <w:rPr>
          <w:rFonts w:ascii="Aptos Light" w:hAnsi="Aptos Light" w:cstheme="minorHAnsi"/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5"/>
        <w:gridCol w:w="571"/>
        <w:gridCol w:w="566"/>
      </w:tblGrid>
      <w:tr w:rsidR="002E392A" w:rsidRPr="00947B31" w14:paraId="1EE4F24F" w14:textId="77777777">
        <w:trPr>
          <w:trHeight w:val="321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E4F24C" w14:textId="77777777" w:rsidR="002E392A" w:rsidRPr="00947B31" w:rsidRDefault="00E06881">
            <w:pPr>
              <w:pStyle w:val="TableParagraph"/>
              <w:spacing w:before="26"/>
              <w:ind w:left="110"/>
              <w:rPr>
                <w:rFonts w:ascii="Aptos Light" w:hAnsi="Aptos Light" w:cstheme="minorHAnsi"/>
                <w:b/>
              </w:rPr>
            </w:pPr>
            <w:r w:rsidRPr="00947B31">
              <w:rPr>
                <w:rFonts w:ascii="Aptos Light" w:hAnsi="Aptos Light" w:cstheme="minorHAnsi"/>
                <w:b/>
                <w:color w:val="FFFFFF"/>
              </w:rPr>
              <w:t>Check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E4F24D" w14:textId="77777777" w:rsidR="002E392A" w:rsidRPr="00947B31" w:rsidRDefault="00E06881">
            <w:pPr>
              <w:pStyle w:val="TableParagraph"/>
              <w:spacing w:before="100" w:line="202" w:lineRule="exact"/>
              <w:ind w:left="5"/>
              <w:rPr>
                <w:rFonts w:ascii="Aptos Light" w:hAnsi="Aptos Light" w:cstheme="minorHAnsi"/>
                <w:b/>
                <w:sz w:val="18"/>
              </w:rPr>
            </w:pPr>
            <w:r w:rsidRPr="00947B31">
              <w:rPr>
                <w:rFonts w:ascii="Aptos Light" w:hAnsi="Aptos Light" w:cstheme="minorHAnsi"/>
                <w:b/>
                <w:color w:val="FFFFFF"/>
                <w:w w:val="101"/>
                <w:sz w:val="18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E4F24E" w14:textId="77777777" w:rsidR="002E392A" w:rsidRPr="00947B31" w:rsidRDefault="00E06881">
            <w:pPr>
              <w:pStyle w:val="TableParagraph"/>
              <w:spacing w:before="100" w:line="202" w:lineRule="exact"/>
              <w:ind w:left="5"/>
              <w:rPr>
                <w:rFonts w:ascii="Aptos Light" w:hAnsi="Aptos Light" w:cstheme="minorHAnsi"/>
                <w:b/>
                <w:sz w:val="18"/>
              </w:rPr>
            </w:pPr>
            <w:r w:rsidRPr="00947B31">
              <w:rPr>
                <w:rFonts w:ascii="Aptos Light" w:hAnsi="Aptos Light" w:cstheme="minorHAnsi"/>
                <w:b/>
                <w:color w:val="FFFFFF"/>
                <w:w w:val="98"/>
                <w:sz w:val="18"/>
              </w:rPr>
              <w:t>N</w:t>
            </w:r>
          </w:p>
        </w:tc>
      </w:tr>
      <w:tr w:rsidR="001A5451" w:rsidRPr="00947B31" w14:paraId="78BEC122" w14:textId="77777777">
        <w:trPr>
          <w:trHeight w:val="316"/>
        </w:trPr>
        <w:tc>
          <w:tcPr>
            <w:tcW w:w="9955" w:type="dxa"/>
            <w:tcBorders>
              <w:top w:val="nil"/>
            </w:tcBorders>
          </w:tcPr>
          <w:p w14:paraId="0BF6AB8B" w14:textId="18EC34E7" w:rsidR="001A5451" w:rsidRPr="00947B31" w:rsidRDefault="001A5451">
            <w:pPr>
              <w:pStyle w:val="TableParagraph"/>
              <w:spacing w:line="252" w:lineRule="exact"/>
              <w:ind w:left="4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 xml:space="preserve">Will </w:t>
            </w:r>
            <w:r w:rsidR="0025784D" w:rsidRPr="00947B31">
              <w:rPr>
                <w:rFonts w:ascii="Aptos Light" w:hAnsi="Aptos Light" w:cstheme="minorHAnsi"/>
              </w:rPr>
              <w:t xml:space="preserve">(only) </w:t>
            </w:r>
            <w:r w:rsidRPr="00947B31">
              <w:rPr>
                <w:rFonts w:ascii="Aptos Light" w:hAnsi="Aptos Light" w:cstheme="minorHAnsi"/>
              </w:rPr>
              <w:t>quarried/virgin material be used on site?</w:t>
            </w:r>
          </w:p>
        </w:tc>
        <w:tc>
          <w:tcPr>
            <w:tcW w:w="571" w:type="dxa"/>
            <w:tcBorders>
              <w:top w:val="nil"/>
            </w:tcBorders>
          </w:tcPr>
          <w:p w14:paraId="111FB8F5" w14:textId="77777777" w:rsidR="001A5451" w:rsidRPr="00947B31" w:rsidRDefault="001A5451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9075118" w14:textId="77777777" w:rsidR="001A5451" w:rsidRPr="00947B31" w:rsidRDefault="001A5451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1A5451" w:rsidRPr="00947B31" w14:paraId="666177C6" w14:textId="77777777">
        <w:trPr>
          <w:trHeight w:val="316"/>
        </w:trPr>
        <w:tc>
          <w:tcPr>
            <w:tcW w:w="9955" w:type="dxa"/>
            <w:tcBorders>
              <w:top w:val="nil"/>
            </w:tcBorders>
          </w:tcPr>
          <w:p w14:paraId="2FC0459C" w14:textId="65FA7BE1" w:rsidR="001A5451" w:rsidRPr="00947B31" w:rsidRDefault="001A5451">
            <w:pPr>
              <w:pStyle w:val="TableParagraph"/>
              <w:spacing w:line="252" w:lineRule="exact"/>
              <w:ind w:left="4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If an</w:t>
            </w:r>
            <w:r w:rsidR="00675B2C" w:rsidRPr="00947B31">
              <w:rPr>
                <w:rFonts w:ascii="Aptos Light" w:hAnsi="Aptos Light" w:cstheme="minorHAnsi"/>
              </w:rPr>
              <w:t xml:space="preserve">swer ‘yes’ above, provide appropriate grading </w:t>
            </w:r>
            <w:r w:rsidR="00373EC5" w:rsidRPr="00947B31">
              <w:rPr>
                <w:rFonts w:ascii="Aptos Light" w:hAnsi="Aptos Light" w:cstheme="minorHAnsi"/>
              </w:rPr>
              <w:t xml:space="preserve">(PSD) </w:t>
            </w:r>
            <w:r w:rsidR="00675B2C" w:rsidRPr="00947B31">
              <w:rPr>
                <w:rFonts w:ascii="Aptos Light" w:hAnsi="Aptos Light" w:cstheme="minorHAnsi"/>
              </w:rPr>
              <w:t xml:space="preserve">certification </w:t>
            </w:r>
            <w:r w:rsidR="00507D5A" w:rsidRPr="00947B31">
              <w:rPr>
                <w:rFonts w:ascii="Aptos Light" w:hAnsi="Aptos Light" w:cstheme="minorHAnsi"/>
              </w:rPr>
              <w:t>to site team</w:t>
            </w:r>
          </w:p>
        </w:tc>
        <w:tc>
          <w:tcPr>
            <w:tcW w:w="571" w:type="dxa"/>
            <w:tcBorders>
              <w:top w:val="nil"/>
            </w:tcBorders>
          </w:tcPr>
          <w:p w14:paraId="7E3B32DB" w14:textId="77777777" w:rsidR="001A5451" w:rsidRPr="00947B31" w:rsidRDefault="001A5451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01AFCCF" w14:textId="77777777" w:rsidR="001A5451" w:rsidRPr="00947B31" w:rsidRDefault="001A5451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D625A7" w:rsidRPr="00947B31" w14:paraId="5C5D3CB9" w14:textId="77777777" w:rsidTr="00BA632B">
        <w:trPr>
          <w:trHeight w:val="316"/>
        </w:trPr>
        <w:tc>
          <w:tcPr>
            <w:tcW w:w="11092" w:type="dxa"/>
            <w:gridSpan w:val="3"/>
            <w:tcBorders>
              <w:top w:val="nil"/>
            </w:tcBorders>
            <w:shd w:val="clear" w:color="auto" w:fill="92CDDC" w:themeFill="accent5" w:themeFillTint="99"/>
          </w:tcPr>
          <w:p w14:paraId="5BFB8D01" w14:textId="13636A5B" w:rsidR="00D625A7" w:rsidRPr="00947B31" w:rsidRDefault="00D625A7">
            <w:pPr>
              <w:pStyle w:val="TableParagraph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  <w:b/>
              </w:rPr>
              <w:t xml:space="preserve">IF ANSWERED ‘YES’ ABOVE DO NOT PROCEED TO QUESTIONS BELOW </w:t>
            </w:r>
          </w:p>
        </w:tc>
      </w:tr>
      <w:tr w:rsidR="002E392A" w:rsidRPr="00947B31" w14:paraId="1EE4F253" w14:textId="77777777">
        <w:trPr>
          <w:trHeight w:val="316"/>
        </w:trPr>
        <w:tc>
          <w:tcPr>
            <w:tcW w:w="9955" w:type="dxa"/>
            <w:tcBorders>
              <w:top w:val="nil"/>
            </w:tcBorders>
          </w:tcPr>
          <w:p w14:paraId="1EE4F250" w14:textId="2C960D95" w:rsidR="002E392A" w:rsidRPr="00947B31" w:rsidRDefault="00E06881">
            <w:pPr>
              <w:pStyle w:val="TableParagraph"/>
              <w:spacing w:line="252" w:lineRule="exact"/>
              <w:ind w:left="4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Will recycled aggregate be used on site?</w:t>
            </w:r>
          </w:p>
        </w:tc>
        <w:tc>
          <w:tcPr>
            <w:tcW w:w="571" w:type="dxa"/>
            <w:tcBorders>
              <w:top w:val="nil"/>
            </w:tcBorders>
          </w:tcPr>
          <w:p w14:paraId="1EE4F251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1EE4F252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CE6E65" w:rsidRPr="00947B31" w14:paraId="1EE4F257" w14:textId="77777777" w:rsidTr="00BA632B">
        <w:trPr>
          <w:trHeight w:val="311"/>
        </w:trPr>
        <w:tc>
          <w:tcPr>
            <w:tcW w:w="11092" w:type="dxa"/>
            <w:gridSpan w:val="3"/>
            <w:shd w:val="clear" w:color="auto" w:fill="DAEEF3" w:themeFill="accent5" w:themeFillTint="33"/>
          </w:tcPr>
          <w:p w14:paraId="1EE4F256" w14:textId="264C1997" w:rsidR="00CE6E65" w:rsidRPr="00947B31" w:rsidRDefault="00CE6E65" w:rsidP="00CE6E65">
            <w:pPr>
              <w:pStyle w:val="TableParagraph"/>
              <w:tabs>
                <w:tab w:val="left" w:pos="8765"/>
              </w:tabs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If yes, will it be:</w:t>
            </w:r>
            <w:r w:rsidRPr="00947B31">
              <w:rPr>
                <w:rFonts w:ascii="Aptos Light" w:hAnsi="Aptos Light" w:cstheme="minorHAnsi"/>
              </w:rPr>
              <w:tab/>
            </w:r>
          </w:p>
        </w:tc>
      </w:tr>
      <w:tr w:rsidR="002E392A" w:rsidRPr="00947B31" w14:paraId="1EE4F25B" w14:textId="77777777">
        <w:trPr>
          <w:trHeight w:val="306"/>
        </w:trPr>
        <w:tc>
          <w:tcPr>
            <w:tcW w:w="9955" w:type="dxa"/>
          </w:tcPr>
          <w:p w14:paraId="1EE4F258" w14:textId="77777777" w:rsidR="002E392A" w:rsidRPr="00947B31" w:rsidRDefault="00E06881">
            <w:pPr>
              <w:pStyle w:val="TableParagraph"/>
              <w:spacing w:line="243" w:lineRule="exact"/>
              <w:ind w:left="4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a) Generated on site?</w:t>
            </w:r>
          </w:p>
        </w:tc>
        <w:tc>
          <w:tcPr>
            <w:tcW w:w="571" w:type="dxa"/>
          </w:tcPr>
          <w:p w14:paraId="1EE4F259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5A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2E392A" w:rsidRPr="00947B31" w14:paraId="1EE4F25F" w14:textId="77777777">
        <w:trPr>
          <w:trHeight w:val="311"/>
        </w:trPr>
        <w:tc>
          <w:tcPr>
            <w:tcW w:w="9955" w:type="dxa"/>
          </w:tcPr>
          <w:p w14:paraId="1EE4F25C" w14:textId="77777777" w:rsidR="002E392A" w:rsidRPr="00947B31" w:rsidRDefault="00E06881">
            <w:pPr>
              <w:pStyle w:val="TableParagraph"/>
              <w:spacing w:line="247" w:lineRule="exact"/>
              <w:ind w:left="4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b)</w:t>
            </w:r>
            <w:r w:rsidRPr="00947B31">
              <w:rPr>
                <w:rFonts w:ascii="Aptos Light" w:hAnsi="Aptos Light" w:cstheme="minorHAnsi"/>
                <w:spacing w:val="59"/>
              </w:rPr>
              <w:t xml:space="preserve"> </w:t>
            </w:r>
            <w:r w:rsidRPr="00947B31">
              <w:rPr>
                <w:rFonts w:ascii="Aptos Light" w:hAnsi="Aptos Light" w:cstheme="minorHAnsi"/>
              </w:rPr>
              <w:t>Imported?</w:t>
            </w:r>
          </w:p>
        </w:tc>
        <w:tc>
          <w:tcPr>
            <w:tcW w:w="571" w:type="dxa"/>
          </w:tcPr>
          <w:p w14:paraId="1EE4F25D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5E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2E392A" w:rsidRPr="00947B31" w14:paraId="1EE4F263" w14:textId="77777777">
        <w:trPr>
          <w:trHeight w:val="417"/>
        </w:trPr>
        <w:tc>
          <w:tcPr>
            <w:tcW w:w="9955" w:type="dxa"/>
          </w:tcPr>
          <w:p w14:paraId="1EE4F260" w14:textId="46584859" w:rsidR="002E392A" w:rsidRPr="00947B31" w:rsidRDefault="00B13A13" w:rsidP="002A0458">
            <w:pPr>
              <w:pStyle w:val="TableParagraph"/>
              <w:spacing w:line="228" w:lineRule="exact"/>
              <w:ind w:left="4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  <w:b/>
              </w:rPr>
              <w:t>Generated on site</w:t>
            </w:r>
            <w:r w:rsidRPr="00947B31">
              <w:rPr>
                <w:rFonts w:ascii="Aptos Light" w:hAnsi="Aptos Light" w:cstheme="minorHAnsi"/>
              </w:rPr>
              <w:t xml:space="preserve"> - </w:t>
            </w:r>
            <w:r w:rsidR="00E06881" w:rsidRPr="00947B31">
              <w:rPr>
                <w:rFonts w:ascii="Aptos Light" w:hAnsi="Aptos Light" w:cstheme="minorHAnsi"/>
              </w:rPr>
              <w:t>refer to</w:t>
            </w:r>
            <w:r w:rsidR="00421A81" w:rsidRPr="00947B31">
              <w:rPr>
                <w:rFonts w:ascii="Aptos Light" w:hAnsi="Aptos Light" w:cstheme="minorHAnsi"/>
              </w:rPr>
              <w:t xml:space="preserve"> </w:t>
            </w:r>
            <w:r w:rsidR="00B650DA" w:rsidRPr="00947B31">
              <w:rPr>
                <w:rFonts w:ascii="Aptos Light" w:hAnsi="Aptos Light" w:cstheme="minorHAnsi"/>
              </w:rPr>
              <w:t>E</w:t>
            </w:r>
            <w:r w:rsidR="00E06881" w:rsidRPr="00947B31">
              <w:rPr>
                <w:rFonts w:ascii="Aptos Light" w:hAnsi="Aptos Light" w:cstheme="minorHAnsi"/>
                <w:i/>
              </w:rPr>
              <w:t>MS</w:t>
            </w:r>
            <w:r w:rsidR="00B650DA" w:rsidRPr="00947B31">
              <w:rPr>
                <w:rFonts w:ascii="Aptos Light" w:hAnsi="Aptos Light" w:cstheme="minorHAnsi"/>
                <w:i/>
              </w:rPr>
              <w:t xml:space="preserve"> STD </w:t>
            </w:r>
            <w:r w:rsidR="00A73A44" w:rsidRPr="00947B31">
              <w:rPr>
                <w:rFonts w:ascii="Aptos Light" w:hAnsi="Aptos Light" w:cstheme="minorHAnsi"/>
                <w:i/>
              </w:rPr>
              <w:t xml:space="preserve">- </w:t>
            </w:r>
            <w:r w:rsidR="002A0458" w:rsidRPr="00947B31">
              <w:rPr>
                <w:rFonts w:ascii="Aptos Light" w:hAnsi="Aptos Light" w:cstheme="minorHAnsi"/>
                <w:i/>
              </w:rPr>
              <w:t xml:space="preserve">Waste Management </w:t>
            </w:r>
            <w:r w:rsidR="00B650DA" w:rsidRPr="00947B31">
              <w:rPr>
                <w:rFonts w:ascii="Aptos Light" w:hAnsi="Aptos Light" w:cstheme="minorHAnsi"/>
                <w:i/>
              </w:rPr>
              <w:t xml:space="preserve">+ </w:t>
            </w:r>
            <w:r w:rsidR="00A73A44" w:rsidRPr="00947B31">
              <w:rPr>
                <w:rFonts w:ascii="Aptos Light" w:hAnsi="Aptos Light" w:cstheme="minorHAnsi"/>
                <w:i/>
              </w:rPr>
              <w:t xml:space="preserve">EMS </w:t>
            </w:r>
            <w:r w:rsidR="00B650DA" w:rsidRPr="00947B31">
              <w:rPr>
                <w:rFonts w:ascii="Aptos Light" w:hAnsi="Aptos Light" w:cstheme="minorHAnsi"/>
                <w:i/>
              </w:rPr>
              <w:t>GU</w:t>
            </w:r>
            <w:r w:rsidR="00E06881" w:rsidRPr="00947B31">
              <w:rPr>
                <w:rFonts w:ascii="Aptos Light" w:hAnsi="Aptos Light" w:cstheme="minorHAnsi"/>
              </w:rPr>
              <w:t xml:space="preserve"> </w:t>
            </w:r>
            <w:r w:rsidR="00A73A44" w:rsidRPr="00947B31">
              <w:rPr>
                <w:rFonts w:ascii="Aptos Light" w:hAnsi="Aptos Light" w:cstheme="minorHAnsi"/>
              </w:rPr>
              <w:t xml:space="preserve">- </w:t>
            </w:r>
            <w:r w:rsidR="002A0458" w:rsidRPr="00947B31">
              <w:rPr>
                <w:rFonts w:ascii="Aptos Light" w:hAnsi="Aptos Light" w:cstheme="minorHAnsi"/>
              </w:rPr>
              <w:t>Recycled Aggregate Purchasing &amp; Use</w:t>
            </w:r>
            <w:r w:rsidR="0012323B" w:rsidRPr="00947B31">
              <w:rPr>
                <w:rFonts w:ascii="Aptos Light" w:hAnsi="Aptos Light" w:cstheme="minorHAnsi"/>
              </w:rPr>
              <w:t>. Procedure must be followed.</w:t>
            </w:r>
          </w:p>
        </w:tc>
        <w:tc>
          <w:tcPr>
            <w:tcW w:w="571" w:type="dxa"/>
          </w:tcPr>
          <w:p w14:paraId="1EE4F261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62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D625A7" w:rsidRPr="00947B31" w14:paraId="3E4A20B7" w14:textId="77777777" w:rsidTr="00BA632B">
        <w:trPr>
          <w:trHeight w:val="285"/>
        </w:trPr>
        <w:tc>
          <w:tcPr>
            <w:tcW w:w="11092" w:type="dxa"/>
            <w:gridSpan w:val="3"/>
            <w:shd w:val="clear" w:color="auto" w:fill="92CDDC" w:themeFill="accent5" w:themeFillTint="99"/>
          </w:tcPr>
          <w:p w14:paraId="60948F4B" w14:textId="38FEAF1E" w:rsidR="00D625A7" w:rsidRPr="00947B31" w:rsidRDefault="00D625A7" w:rsidP="005E1141">
            <w:pPr>
              <w:pStyle w:val="TableParagraph"/>
              <w:tabs>
                <w:tab w:val="right" w:pos="11082"/>
              </w:tabs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  <w:b/>
              </w:rPr>
              <w:t>IF ANSWERED ‘YES’ TO GENERATED ONSITE DO NOT PROCEED TO QUESTIONS BELOW</w:t>
            </w:r>
            <w:r w:rsidR="005E1141" w:rsidRPr="00947B31">
              <w:rPr>
                <w:rFonts w:ascii="Aptos Light" w:hAnsi="Aptos Light" w:cstheme="minorHAnsi"/>
                <w:b/>
              </w:rPr>
              <w:tab/>
            </w:r>
          </w:p>
        </w:tc>
      </w:tr>
      <w:tr w:rsidR="00263E0D" w:rsidRPr="00947B31" w14:paraId="1EE4F267" w14:textId="77777777" w:rsidTr="00BA632B">
        <w:trPr>
          <w:trHeight w:val="417"/>
        </w:trPr>
        <w:tc>
          <w:tcPr>
            <w:tcW w:w="11092" w:type="dxa"/>
            <w:gridSpan w:val="3"/>
            <w:shd w:val="clear" w:color="auto" w:fill="DAEEF3" w:themeFill="accent5" w:themeFillTint="33"/>
          </w:tcPr>
          <w:p w14:paraId="1EE4F266" w14:textId="0E5D02BB" w:rsidR="00263E0D" w:rsidRPr="00947B31" w:rsidRDefault="00263E0D">
            <w:pPr>
              <w:pStyle w:val="TableParagraph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  <w:b/>
              </w:rPr>
              <w:t>Imported</w:t>
            </w:r>
            <w:r w:rsidRPr="00947B31">
              <w:rPr>
                <w:rFonts w:ascii="Aptos Light" w:hAnsi="Aptos Light" w:cstheme="minorHAnsi"/>
              </w:rPr>
              <w:t xml:space="preserve"> – recycled aggregate must be Quality Protocol compliant. Ensure the following evidence is obtained:</w:t>
            </w:r>
          </w:p>
        </w:tc>
      </w:tr>
      <w:tr w:rsidR="002E392A" w:rsidRPr="00947B31" w14:paraId="1EE4F26C" w14:textId="77777777">
        <w:trPr>
          <w:trHeight w:val="590"/>
        </w:trPr>
        <w:tc>
          <w:tcPr>
            <w:tcW w:w="9955" w:type="dxa"/>
          </w:tcPr>
          <w:p w14:paraId="341C92A9" w14:textId="77777777" w:rsidR="00B3564F" w:rsidRPr="00947B31" w:rsidRDefault="00FC3A31" w:rsidP="00FC3A31">
            <w:pPr>
              <w:pStyle w:val="TableParagraph"/>
              <w:numPr>
                <w:ilvl w:val="0"/>
                <w:numId w:val="1"/>
              </w:numPr>
              <w:spacing w:line="228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 xml:space="preserve">Check that the recycled aggregate is compliant with </w:t>
            </w:r>
            <w:r w:rsidR="00B02B63" w:rsidRPr="00947B31">
              <w:rPr>
                <w:rFonts w:ascii="Aptos Light" w:hAnsi="Aptos Light" w:cstheme="minorHAnsi"/>
              </w:rPr>
              <w:t xml:space="preserve">the ‘Aggregates from inert waste Quality </w:t>
            </w:r>
          </w:p>
          <w:p w14:paraId="1EE4F269" w14:textId="34EC3059" w:rsidR="002E392A" w:rsidRPr="00947B31" w:rsidRDefault="00B02B63" w:rsidP="00B3564F">
            <w:pPr>
              <w:pStyle w:val="TableParagraph"/>
              <w:spacing w:line="228" w:lineRule="exact"/>
              <w:ind w:left="724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Protocol’</w:t>
            </w:r>
            <w:r w:rsidR="00F551F3" w:rsidRPr="00947B31">
              <w:rPr>
                <w:rFonts w:ascii="Aptos Light" w:hAnsi="Aptos Light" w:cstheme="minorHAnsi"/>
              </w:rPr>
              <w:t xml:space="preserve"> if not</w:t>
            </w:r>
            <w:r w:rsidR="005428C6" w:rsidRPr="00947B31">
              <w:rPr>
                <w:rFonts w:ascii="Aptos Light" w:hAnsi="Aptos Light" w:cstheme="minorHAnsi"/>
              </w:rPr>
              <w:t>,</w:t>
            </w:r>
            <w:r w:rsidR="00F551F3" w:rsidRPr="00947B31">
              <w:rPr>
                <w:rFonts w:ascii="Aptos Light" w:hAnsi="Aptos Light" w:cstheme="minorHAnsi"/>
              </w:rPr>
              <w:t xml:space="preserve"> do not </w:t>
            </w:r>
            <w:r w:rsidR="00A156F9" w:rsidRPr="00947B31">
              <w:rPr>
                <w:rFonts w:ascii="Aptos Light" w:hAnsi="Aptos Light" w:cstheme="minorHAnsi"/>
              </w:rPr>
              <w:t xml:space="preserve">order / </w:t>
            </w:r>
            <w:r w:rsidR="00F551F3" w:rsidRPr="00947B31">
              <w:rPr>
                <w:rFonts w:ascii="Aptos Light" w:hAnsi="Aptos Light" w:cstheme="minorHAnsi"/>
              </w:rPr>
              <w:t>use</w:t>
            </w:r>
            <w:r w:rsidR="005428C6" w:rsidRPr="00947B31">
              <w:rPr>
                <w:rFonts w:ascii="Aptos Light" w:hAnsi="Aptos Light" w:cstheme="minorHAnsi"/>
              </w:rPr>
              <w:t>.</w:t>
            </w:r>
          </w:p>
        </w:tc>
        <w:tc>
          <w:tcPr>
            <w:tcW w:w="571" w:type="dxa"/>
          </w:tcPr>
          <w:p w14:paraId="1EE4F26A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6B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2E392A" w:rsidRPr="00947B31" w14:paraId="1EE4F270" w14:textId="77777777">
        <w:trPr>
          <w:trHeight w:val="306"/>
        </w:trPr>
        <w:tc>
          <w:tcPr>
            <w:tcW w:w="9955" w:type="dxa"/>
          </w:tcPr>
          <w:p w14:paraId="1EE4F26D" w14:textId="5ED4FD28" w:rsidR="00F551F3" w:rsidRPr="00947B31" w:rsidRDefault="00B3564F" w:rsidP="00F551F3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 xml:space="preserve">Request copies of recent testing of </w:t>
            </w:r>
            <w:r w:rsidR="00A156F9" w:rsidRPr="00947B31">
              <w:rPr>
                <w:rFonts w:ascii="Aptos Light" w:hAnsi="Aptos Light" w:cstheme="minorHAnsi"/>
              </w:rPr>
              <w:t xml:space="preserve">the </w:t>
            </w:r>
            <w:r w:rsidRPr="00947B31">
              <w:rPr>
                <w:rFonts w:ascii="Aptos Light" w:hAnsi="Aptos Light" w:cstheme="minorHAnsi"/>
              </w:rPr>
              <w:t>materials, to include:</w:t>
            </w:r>
          </w:p>
        </w:tc>
        <w:tc>
          <w:tcPr>
            <w:tcW w:w="571" w:type="dxa"/>
          </w:tcPr>
          <w:p w14:paraId="1EE4F26E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6F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8978A1" w:rsidRPr="00947B31" w14:paraId="2669A245" w14:textId="77777777" w:rsidTr="008978A1">
        <w:trPr>
          <w:trHeight w:val="245"/>
        </w:trPr>
        <w:tc>
          <w:tcPr>
            <w:tcW w:w="9955" w:type="dxa"/>
          </w:tcPr>
          <w:p w14:paraId="453639DB" w14:textId="4975A3F7" w:rsidR="008978A1" w:rsidRPr="00947B31" w:rsidRDefault="0026183D" w:rsidP="00F551F3">
            <w:pPr>
              <w:pStyle w:val="TableParagraph"/>
              <w:numPr>
                <w:ilvl w:val="0"/>
                <w:numId w:val="3"/>
              </w:numPr>
              <w:spacing w:line="247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Particle size distribution (aka ‘grading’)</w:t>
            </w:r>
          </w:p>
        </w:tc>
        <w:tc>
          <w:tcPr>
            <w:tcW w:w="571" w:type="dxa"/>
          </w:tcPr>
          <w:p w14:paraId="4C5655E8" w14:textId="77777777" w:rsidR="008978A1" w:rsidRPr="00947B31" w:rsidRDefault="008978A1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272A8CD6" w14:textId="77777777" w:rsidR="008978A1" w:rsidRPr="00947B31" w:rsidRDefault="008978A1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2E392A" w:rsidRPr="00947B31" w14:paraId="1EE4F274" w14:textId="77777777">
        <w:trPr>
          <w:trHeight w:val="311"/>
        </w:trPr>
        <w:tc>
          <w:tcPr>
            <w:tcW w:w="9955" w:type="dxa"/>
          </w:tcPr>
          <w:p w14:paraId="1EE4F271" w14:textId="0DBECC87" w:rsidR="008978A1" w:rsidRPr="00947B31" w:rsidRDefault="0026183D" w:rsidP="00F551F3">
            <w:pPr>
              <w:pStyle w:val="TableParagraph"/>
              <w:numPr>
                <w:ilvl w:val="0"/>
                <w:numId w:val="3"/>
              </w:numPr>
              <w:spacing w:line="247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Particle density</w:t>
            </w:r>
          </w:p>
        </w:tc>
        <w:tc>
          <w:tcPr>
            <w:tcW w:w="571" w:type="dxa"/>
          </w:tcPr>
          <w:p w14:paraId="1EE4F272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73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2E392A" w:rsidRPr="00947B31" w14:paraId="1EE4F278" w14:textId="77777777">
        <w:trPr>
          <w:trHeight w:val="311"/>
        </w:trPr>
        <w:tc>
          <w:tcPr>
            <w:tcW w:w="9955" w:type="dxa"/>
          </w:tcPr>
          <w:p w14:paraId="1EE4F275" w14:textId="31CF396A" w:rsidR="002E392A" w:rsidRPr="00947B31" w:rsidRDefault="009C1B81" w:rsidP="0026183D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Resistance to fragmentation (aka ‘L</w:t>
            </w:r>
            <w:r w:rsidR="00A06BA1">
              <w:rPr>
                <w:rFonts w:ascii="Aptos Light" w:hAnsi="Aptos Light" w:cstheme="minorHAnsi"/>
              </w:rPr>
              <w:t>A’ or ‘Los Angeles’</w:t>
            </w:r>
            <w:r w:rsidRPr="00947B31">
              <w:rPr>
                <w:rFonts w:ascii="Aptos Light" w:hAnsi="Aptos Light" w:cstheme="minorHAnsi"/>
              </w:rPr>
              <w:t xml:space="preserve"> testing)</w:t>
            </w:r>
          </w:p>
        </w:tc>
        <w:tc>
          <w:tcPr>
            <w:tcW w:w="571" w:type="dxa"/>
          </w:tcPr>
          <w:p w14:paraId="1EE4F276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77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9C1B81" w:rsidRPr="00947B31" w14:paraId="5C91407E" w14:textId="77777777">
        <w:trPr>
          <w:trHeight w:val="311"/>
        </w:trPr>
        <w:tc>
          <w:tcPr>
            <w:tcW w:w="9955" w:type="dxa"/>
          </w:tcPr>
          <w:p w14:paraId="22100662" w14:textId="777CA113" w:rsidR="009C1B81" w:rsidRPr="00947B31" w:rsidRDefault="0068441A" w:rsidP="0026183D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Classification of constituents</w:t>
            </w:r>
          </w:p>
        </w:tc>
        <w:tc>
          <w:tcPr>
            <w:tcW w:w="571" w:type="dxa"/>
          </w:tcPr>
          <w:p w14:paraId="5BD1A502" w14:textId="77777777" w:rsidR="009C1B81" w:rsidRPr="00947B31" w:rsidRDefault="009C1B81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4B41B8A" w14:textId="77777777" w:rsidR="009C1B81" w:rsidRPr="00947B31" w:rsidRDefault="009C1B81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68441A" w:rsidRPr="00947B31" w14:paraId="4384C2D0" w14:textId="77777777">
        <w:trPr>
          <w:trHeight w:val="311"/>
        </w:trPr>
        <w:tc>
          <w:tcPr>
            <w:tcW w:w="9955" w:type="dxa"/>
          </w:tcPr>
          <w:p w14:paraId="0239D0BD" w14:textId="27D19D8A" w:rsidR="0068441A" w:rsidRPr="00947B31" w:rsidRDefault="0068441A" w:rsidP="0026183D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Water soluble sulfate</w:t>
            </w:r>
          </w:p>
        </w:tc>
        <w:tc>
          <w:tcPr>
            <w:tcW w:w="571" w:type="dxa"/>
          </w:tcPr>
          <w:p w14:paraId="7F099CBA" w14:textId="77777777" w:rsidR="0068441A" w:rsidRPr="00947B31" w:rsidRDefault="0068441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2ECE8302" w14:textId="77777777" w:rsidR="0068441A" w:rsidRPr="00947B31" w:rsidRDefault="0068441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5428C6" w:rsidRPr="00947B31" w14:paraId="728BCC1B" w14:textId="77777777" w:rsidTr="00A06BA1">
        <w:trPr>
          <w:trHeight w:val="311"/>
        </w:trPr>
        <w:tc>
          <w:tcPr>
            <w:tcW w:w="11092" w:type="dxa"/>
            <w:gridSpan w:val="3"/>
            <w:shd w:val="clear" w:color="auto" w:fill="00B050"/>
          </w:tcPr>
          <w:p w14:paraId="3810AB63" w14:textId="4386CE54" w:rsidR="005428C6" w:rsidRPr="00A06BA1" w:rsidRDefault="00947B31" w:rsidP="00947B31">
            <w:pPr>
              <w:pStyle w:val="TableParagraph"/>
              <w:jc w:val="center"/>
              <w:rPr>
                <w:rFonts w:ascii="Aptos Light" w:hAnsi="Aptos Light" w:cstheme="minorHAnsi"/>
                <w:b/>
                <w:bCs/>
                <w:color w:val="FFFFFF" w:themeColor="background1"/>
              </w:rPr>
            </w:pPr>
            <w:r w:rsidRPr="00A06BA1">
              <w:rPr>
                <w:rFonts w:ascii="Aptos Light" w:hAnsi="Aptos Light" w:cstheme="minorHAnsi"/>
                <w:b/>
                <w:bCs/>
                <w:color w:val="FFFFFF" w:themeColor="background1"/>
              </w:rPr>
              <w:t>Testing certificates should be no longer than 3 months old</w:t>
            </w:r>
            <w:r w:rsidR="00A06BA1" w:rsidRPr="00A06BA1">
              <w:rPr>
                <w:rFonts w:ascii="Aptos Light" w:hAnsi="Aptos Light" w:cstheme="minorHAnsi"/>
                <w:b/>
                <w:bCs/>
                <w:color w:val="FFFFFF" w:themeColor="background1"/>
              </w:rPr>
              <w:t xml:space="preserve"> </w:t>
            </w:r>
            <w:r w:rsidR="00A06BA1" w:rsidRPr="00A06BA1">
              <w:rPr>
                <w:rFonts w:ascii="Aptos Light" w:hAnsi="Aptos Light" w:cstheme="minorHAnsi"/>
                <w:color w:val="FFFFFF" w:themeColor="background1"/>
              </w:rPr>
              <w:t>(with the exception of LA testing)</w:t>
            </w:r>
          </w:p>
        </w:tc>
      </w:tr>
      <w:tr w:rsidR="002E392A" w:rsidRPr="00947B31" w14:paraId="1EE4F27C" w14:textId="77777777">
        <w:trPr>
          <w:trHeight w:val="311"/>
        </w:trPr>
        <w:tc>
          <w:tcPr>
            <w:tcW w:w="9955" w:type="dxa"/>
          </w:tcPr>
          <w:p w14:paraId="1EE4F279" w14:textId="25C20897" w:rsidR="002E392A" w:rsidRPr="00947B31" w:rsidRDefault="00E06881" w:rsidP="0094424D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Asbestos clearance/screening certificates (if applicable</w:t>
            </w:r>
            <w:r w:rsidR="0068441A" w:rsidRPr="00947B31">
              <w:rPr>
                <w:rFonts w:ascii="Aptos Light" w:hAnsi="Aptos Light" w:cstheme="minorHAnsi"/>
              </w:rPr>
              <w:t xml:space="preserve"> / suspect risk of contamination</w:t>
            </w:r>
            <w:r w:rsidRPr="00947B31">
              <w:rPr>
                <w:rFonts w:ascii="Aptos Light" w:hAnsi="Aptos Light" w:cstheme="minorHAnsi"/>
              </w:rPr>
              <w:t>)</w:t>
            </w:r>
          </w:p>
        </w:tc>
        <w:tc>
          <w:tcPr>
            <w:tcW w:w="571" w:type="dxa"/>
          </w:tcPr>
          <w:p w14:paraId="1EE4F27A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7B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D625A7" w:rsidRPr="00947B31" w14:paraId="6F7699EA" w14:textId="77777777" w:rsidTr="00BA632B">
        <w:trPr>
          <w:trHeight w:val="311"/>
        </w:trPr>
        <w:tc>
          <w:tcPr>
            <w:tcW w:w="11092" w:type="dxa"/>
            <w:gridSpan w:val="3"/>
            <w:shd w:val="clear" w:color="auto" w:fill="92CDDC" w:themeFill="accent5" w:themeFillTint="99"/>
          </w:tcPr>
          <w:p w14:paraId="5BE8078D" w14:textId="5CD12C90" w:rsidR="00D625A7" w:rsidRPr="00947B31" w:rsidRDefault="00D625A7">
            <w:pPr>
              <w:pStyle w:val="TableParagraph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  <w:b/>
              </w:rPr>
              <w:t>On site checks</w:t>
            </w:r>
            <w:r w:rsidRPr="00947B31">
              <w:rPr>
                <w:rFonts w:ascii="Aptos Light" w:hAnsi="Aptos Light" w:cstheme="minorHAnsi"/>
              </w:rPr>
              <w:t>:</w:t>
            </w:r>
          </w:p>
        </w:tc>
      </w:tr>
      <w:tr w:rsidR="002E392A" w:rsidRPr="00947B31" w14:paraId="1EE4F284" w14:textId="77777777">
        <w:trPr>
          <w:trHeight w:val="311"/>
        </w:trPr>
        <w:tc>
          <w:tcPr>
            <w:tcW w:w="9955" w:type="dxa"/>
          </w:tcPr>
          <w:p w14:paraId="1EE4F281" w14:textId="396A8404" w:rsidR="002E392A" w:rsidRPr="00947B31" w:rsidRDefault="00E06881" w:rsidP="00990601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Do delivery tickets (if material is imported) state that material is Quality Protocol compliant?</w:t>
            </w:r>
          </w:p>
        </w:tc>
        <w:tc>
          <w:tcPr>
            <w:tcW w:w="571" w:type="dxa"/>
          </w:tcPr>
          <w:p w14:paraId="1EE4F282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83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2E392A" w:rsidRPr="00947B31" w14:paraId="1EE4F289" w14:textId="77777777">
        <w:trPr>
          <w:trHeight w:val="556"/>
        </w:trPr>
        <w:tc>
          <w:tcPr>
            <w:tcW w:w="9955" w:type="dxa"/>
          </w:tcPr>
          <w:p w14:paraId="1EE4F286" w14:textId="697A5D1B" w:rsidR="002E392A" w:rsidRPr="00947B31" w:rsidRDefault="00E06881" w:rsidP="00342E8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 xml:space="preserve">Is recycled aggregate being checked prior to use for contamination? E.g. hydrocarbon </w:t>
            </w:r>
            <w:proofErr w:type="spellStart"/>
            <w:r w:rsidRPr="00947B31">
              <w:rPr>
                <w:rFonts w:ascii="Aptos Light" w:hAnsi="Aptos Light" w:cstheme="minorHAnsi"/>
              </w:rPr>
              <w:t>odour</w:t>
            </w:r>
            <w:proofErr w:type="spellEnd"/>
            <w:r w:rsidRPr="00947B31">
              <w:rPr>
                <w:rFonts w:ascii="Aptos Light" w:hAnsi="Aptos Light" w:cstheme="minorHAnsi"/>
              </w:rPr>
              <w:t>, fragments of</w:t>
            </w:r>
            <w:r w:rsidR="00342E87" w:rsidRPr="00947B31">
              <w:rPr>
                <w:rFonts w:ascii="Aptos Light" w:hAnsi="Aptos Light" w:cstheme="minorHAnsi"/>
              </w:rPr>
              <w:t xml:space="preserve"> </w:t>
            </w:r>
            <w:r w:rsidRPr="00947B31">
              <w:rPr>
                <w:rFonts w:ascii="Aptos Light" w:hAnsi="Aptos Light" w:cstheme="minorHAnsi"/>
              </w:rPr>
              <w:t xml:space="preserve">metals, plastics, timber, plant tissue, asbestos containing material </w:t>
            </w:r>
            <w:proofErr w:type="spellStart"/>
            <w:r w:rsidRPr="00947B31">
              <w:rPr>
                <w:rFonts w:ascii="Aptos Light" w:hAnsi="Aptos Light" w:cstheme="minorHAnsi"/>
              </w:rPr>
              <w:t>etc</w:t>
            </w:r>
            <w:proofErr w:type="spellEnd"/>
            <w:r w:rsidR="007141BE" w:rsidRPr="00947B31">
              <w:rPr>
                <w:rFonts w:ascii="Aptos Light" w:hAnsi="Aptos Light" w:cstheme="minorHAnsi"/>
              </w:rPr>
              <w:t xml:space="preserve"> (note: 1% by volume of Class X material is allowed)</w:t>
            </w:r>
          </w:p>
        </w:tc>
        <w:tc>
          <w:tcPr>
            <w:tcW w:w="571" w:type="dxa"/>
          </w:tcPr>
          <w:p w14:paraId="1EE4F287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88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2E392A" w:rsidRPr="00947B31" w14:paraId="1EE4F28D" w14:textId="77777777">
        <w:trPr>
          <w:trHeight w:val="446"/>
        </w:trPr>
        <w:tc>
          <w:tcPr>
            <w:tcW w:w="9955" w:type="dxa"/>
          </w:tcPr>
          <w:p w14:paraId="1EE4F28A" w14:textId="54FE708E" w:rsidR="002E392A" w:rsidRPr="00947B31" w:rsidRDefault="00E06881" w:rsidP="00990601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ascii="Aptos Light" w:hAnsi="Aptos Light" w:cstheme="minorHAnsi"/>
              </w:rPr>
            </w:pPr>
            <w:r w:rsidRPr="00947B31">
              <w:rPr>
                <w:rFonts w:ascii="Aptos Light" w:hAnsi="Aptos Light" w:cstheme="minorHAnsi"/>
              </w:rPr>
              <w:t>Are records maintained of quantities of recycled aggregate being used on site?</w:t>
            </w:r>
          </w:p>
        </w:tc>
        <w:tc>
          <w:tcPr>
            <w:tcW w:w="571" w:type="dxa"/>
          </w:tcPr>
          <w:p w14:paraId="1EE4F28B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  <w:tc>
          <w:tcPr>
            <w:tcW w:w="566" w:type="dxa"/>
          </w:tcPr>
          <w:p w14:paraId="1EE4F28C" w14:textId="77777777" w:rsidR="002E392A" w:rsidRPr="00947B31" w:rsidRDefault="002E392A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  <w:tr w:rsidR="00BC65B3" w:rsidRPr="00947B31" w14:paraId="0EB82FC9" w14:textId="77777777" w:rsidTr="00DC74DF">
        <w:trPr>
          <w:trHeight w:val="1329"/>
        </w:trPr>
        <w:tc>
          <w:tcPr>
            <w:tcW w:w="11092" w:type="dxa"/>
            <w:gridSpan w:val="3"/>
          </w:tcPr>
          <w:p w14:paraId="68C57294" w14:textId="77777777" w:rsidR="00BC65B3" w:rsidRPr="00947B31" w:rsidRDefault="00BC65B3" w:rsidP="00C52D90">
            <w:pPr>
              <w:pStyle w:val="TableParagraph"/>
              <w:spacing w:line="228" w:lineRule="exact"/>
              <w:rPr>
                <w:rFonts w:ascii="Aptos Light" w:hAnsi="Aptos Light" w:cstheme="minorHAnsi"/>
                <w:b/>
              </w:rPr>
            </w:pPr>
            <w:r w:rsidRPr="00947B31">
              <w:rPr>
                <w:rFonts w:ascii="Aptos Light" w:hAnsi="Aptos Light" w:cstheme="minorHAnsi"/>
                <w:b/>
              </w:rPr>
              <w:t>Comments:</w:t>
            </w:r>
          </w:p>
          <w:p w14:paraId="79C978F2" w14:textId="77777777" w:rsidR="00BC65B3" w:rsidRPr="00947B31" w:rsidRDefault="00BC65B3" w:rsidP="00C52D90">
            <w:pPr>
              <w:pStyle w:val="TableParagraph"/>
              <w:spacing w:line="228" w:lineRule="exact"/>
              <w:rPr>
                <w:rFonts w:ascii="Aptos Light" w:hAnsi="Aptos Light" w:cstheme="minorHAnsi"/>
              </w:rPr>
            </w:pPr>
          </w:p>
          <w:p w14:paraId="4131CC4F" w14:textId="77777777" w:rsidR="00BC65B3" w:rsidRPr="00947B31" w:rsidRDefault="00BC65B3" w:rsidP="00C52D90">
            <w:pPr>
              <w:pStyle w:val="TableParagraph"/>
              <w:spacing w:line="228" w:lineRule="exact"/>
              <w:rPr>
                <w:rFonts w:ascii="Aptos Light" w:hAnsi="Aptos Light" w:cstheme="minorHAnsi"/>
              </w:rPr>
            </w:pPr>
          </w:p>
          <w:p w14:paraId="2E77B7DC" w14:textId="77777777" w:rsidR="00BC65B3" w:rsidRPr="00947B31" w:rsidRDefault="00BC65B3" w:rsidP="00C52D90">
            <w:pPr>
              <w:pStyle w:val="TableParagraph"/>
              <w:spacing w:line="228" w:lineRule="exact"/>
              <w:rPr>
                <w:rFonts w:ascii="Aptos Light" w:hAnsi="Aptos Light" w:cstheme="minorHAnsi"/>
              </w:rPr>
            </w:pPr>
          </w:p>
          <w:p w14:paraId="0E599718" w14:textId="43757BCA" w:rsidR="002E3B7A" w:rsidRPr="00947B31" w:rsidRDefault="002E3B7A" w:rsidP="00C52D90">
            <w:pPr>
              <w:pStyle w:val="TableParagraph"/>
              <w:spacing w:line="228" w:lineRule="exact"/>
              <w:rPr>
                <w:rFonts w:ascii="Aptos Light" w:hAnsi="Aptos Light" w:cstheme="minorHAnsi"/>
              </w:rPr>
            </w:pPr>
          </w:p>
          <w:p w14:paraId="6F0BC476" w14:textId="77777777" w:rsidR="002E3B7A" w:rsidRPr="00947B31" w:rsidRDefault="002E3B7A" w:rsidP="00C52D90">
            <w:pPr>
              <w:pStyle w:val="TableParagraph"/>
              <w:spacing w:line="228" w:lineRule="exact"/>
              <w:rPr>
                <w:rFonts w:ascii="Aptos Light" w:hAnsi="Aptos Light" w:cstheme="minorHAnsi"/>
              </w:rPr>
            </w:pPr>
          </w:p>
          <w:p w14:paraId="3DC376FA" w14:textId="77777777" w:rsidR="00BC65B3" w:rsidRPr="00947B31" w:rsidRDefault="00BC65B3">
            <w:pPr>
              <w:pStyle w:val="TableParagraph"/>
              <w:rPr>
                <w:rFonts w:ascii="Aptos Light" w:hAnsi="Aptos Light" w:cstheme="minorHAnsi"/>
              </w:rPr>
            </w:pPr>
          </w:p>
        </w:tc>
      </w:tr>
    </w:tbl>
    <w:p w14:paraId="7C4FC70E" w14:textId="72A35958" w:rsidR="00C7579A" w:rsidRPr="00DC74DF" w:rsidRDefault="00E530F8" w:rsidP="00DC74DF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61196B" wp14:editId="40B9C779">
                <wp:simplePos x="0" y="0"/>
                <wp:positionH relativeFrom="page">
                  <wp:align>center</wp:align>
                </wp:positionH>
                <wp:positionV relativeFrom="paragraph">
                  <wp:posOffset>137795</wp:posOffset>
                </wp:positionV>
                <wp:extent cx="7084060" cy="473710"/>
                <wp:effectExtent l="0" t="0" r="2159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4741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DBAA" w14:textId="5BF6C76D" w:rsidR="00E530F8" w:rsidRPr="00947B31" w:rsidRDefault="00E530F8">
                            <w:pPr>
                              <w:rPr>
                                <w:rFonts w:ascii="Aptos Light" w:hAnsi="Aptos Light"/>
                                <w:b/>
                              </w:rPr>
                            </w:pPr>
                            <w:r w:rsidRPr="00947B31">
                              <w:rPr>
                                <w:rFonts w:ascii="Aptos Light" w:hAnsi="Aptos Light"/>
                                <w:b/>
                              </w:rPr>
                              <w:t>IMPORTANT NOTE:</w:t>
                            </w:r>
                          </w:p>
                          <w:p w14:paraId="391AE44C" w14:textId="7CCDF183" w:rsidR="00E530F8" w:rsidRPr="00947B31" w:rsidRDefault="00E530F8">
                            <w:pPr>
                              <w:rPr>
                                <w:rFonts w:ascii="Aptos Light" w:hAnsi="Aptos Light"/>
                              </w:rPr>
                            </w:pPr>
                            <w:r w:rsidRPr="00947B31">
                              <w:rPr>
                                <w:rFonts w:ascii="Aptos Light" w:hAnsi="Aptos Light"/>
                              </w:rPr>
                              <w:t xml:space="preserve">Specify on tender return / submission </w:t>
                            </w:r>
                            <w:r w:rsidR="00042889" w:rsidRPr="00947B31">
                              <w:rPr>
                                <w:rFonts w:ascii="Aptos Light" w:hAnsi="Aptos Light"/>
                              </w:rPr>
                              <w:t>if p</w:t>
                            </w:r>
                            <w:r w:rsidR="0025784D" w:rsidRPr="00947B31">
                              <w:rPr>
                                <w:rFonts w:ascii="Aptos Light" w:hAnsi="Aptos Light"/>
                              </w:rPr>
                              <w:t>rice provided is for quarried or recycled material</w:t>
                            </w:r>
                            <w:r w:rsidR="00042889" w:rsidRPr="00947B31">
                              <w:rPr>
                                <w:rFonts w:ascii="Aptos Light" w:hAnsi="Aptos Light"/>
                              </w:rPr>
                              <w:t>.</w:t>
                            </w:r>
                          </w:p>
                          <w:p w14:paraId="56269492" w14:textId="211E9941" w:rsidR="00E530F8" w:rsidRDefault="00E530F8"/>
                          <w:p w14:paraId="2DEA21E4" w14:textId="77777777" w:rsidR="00E530F8" w:rsidRDefault="00E530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19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85pt;width:557.8pt;height:37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" fillcolor="white [3212]">
                <v:textbox>
                  <w:txbxContent>
                    <w:p w14:paraId="40DADBAA" w14:textId="5BF6C76D" w:rsidR="00E530F8" w:rsidRPr="00947B31" w:rsidRDefault="00E530F8">
                      <w:pPr>
                        <w:rPr>
                          <w:rFonts w:ascii="Aptos Light" w:hAnsi="Aptos Light"/>
                          <w:b/>
                        </w:rPr>
                      </w:pPr>
                      <w:r w:rsidRPr="00947B31">
                        <w:rPr>
                          <w:rFonts w:ascii="Aptos Light" w:hAnsi="Aptos Light"/>
                          <w:b/>
                        </w:rPr>
                        <w:t>IMPORTANT NOTE:</w:t>
                      </w:r>
                    </w:p>
                    <w:p w14:paraId="391AE44C" w14:textId="7CCDF183" w:rsidR="00E530F8" w:rsidRPr="00947B31" w:rsidRDefault="00E530F8">
                      <w:pPr>
                        <w:rPr>
                          <w:rFonts w:ascii="Aptos Light" w:hAnsi="Aptos Light"/>
                        </w:rPr>
                      </w:pPr>
                      <w:r w:rsidRPr="00947B31">
                        <w:rPr>
                          <w:rFonts w:ascii="Aptos Light" w:hAnsi="Aptos Light"/>
                        </w:rPr>
                        <w:t xml:space="preserve">Specify on tender return / submission </w:t>
                      </w:r>
                      <w:r w:rsidR="00042889" w:rsidRPr="00947B31">
                        <w:rPr>
                          <w:rFonts w:ascii="Aptos Light" w:hAnsi="Aptos Light"/>
                        </w:rPr>
                        <w:t>if p</w:t>
                      </w:r>
                      <w:r w:rsidR="0025784D" w:rsidRPr="00947B31">
                        <w:rPr>
                          <w:rFonts w:ascii="Aptos Light" w:hAnsi="Aptos Light"/>
                        </w:rPr>
                        <w:t>rice provided is for quarried or recycled material</w:t>
                      </w:r>
                      <w:r w:rsidR="00042889" w:rsidRPr="00947B31">
                        <w:rPr>
                          <w:rFonts w:ascii="Aptos Light" w:hAnsi="Aptos Light"/>
                        </w:rPr>
                        <w:t>.</w:t>
                      </w:r>
                    </w:p>
                    <w:p w14:paraId="56269492" w14:textId="211E9941" w:rsidR="00E530F8" w:rsidRDefault="00E530F8"/>
                    <w:p w14:paraId="2DEA21E4" w14:textId="77777777" w:rsidR="00E530F8" w:rsidRDefault="00E530F8"/>
                  </w:txbxContent>
                </v:textbox>
                <w10:wrap type="square" anchorx="page"/>
              </v:shape>
            </w:pict>
          </mc:Fallback>
        </mc:AlternateContent>
      </w:r>
    </w:p>
    <w:sectPr w:rsidR="00C7579A" w:rsidRPr="00DC74DF" w:rsidSect="00DC74DF">
      <w:headerReference w:type="default" r:id="rId10"/>
      <w:footerReference w:type="default" r:id="rId11"/>
      <w:type w:val="continuous"/>
      <w:pgSz w:w="11910" w:h="16840"/>
      <w:pgMar w:top="540" w:right="0" w:bottom="280" w:left="3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6C21B" w14:textId="77777777" w:rsidR="006C1EB5" w:rsidRDefault="006C1EB5" w:rsidP="00DC74DF">
      <w:r>
        <w:separator/>
      </w:r>
    </w:p>
  </w:endnote>
  <w:endnote w:type="continuationSeparator" w:id="0">
    <w:p w14:paraId="6A4BD293" w14:textId="77777777" w:rsidR="006C1EB5" w:rsidRDefault="006C1EB5" w:rsidP="00DC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138" w:type="dxa"/>
      <w:tblLook w:val="04A0" w:firstRow="1" w:lastRow="0" w:firstColumn="1" w:lastColumn="0" w:noHBand="0" w:noVBand="1"/>
    </w:tblPr>
    <w:tblGrid>
      <w:gridCol w:w="2254"/>
      <w:gridCol w:w="2254"/>
      <w:gridCol w:w="1012"/>
      <w:gridCol w:w="3685"/>
    </w:tblGrid>
    <w:tr w:rsidR="00DC74DF" w:rsidRPr="007F242C" w14:paraId="195034E2" w14:textId="77777777" w:rsidTr="004261D6">
      <w:tc>
        <w:tcPr>
          <w:tcW w:w="2254" w:type="dxa"/>
        </w:tcPr>
        <w:p w14:paraId="75014E2E" w14:textId="77777777" w:rsidR="00DC74DF" w:rsidRPr="007F242C" w:rsidRDefault="00DC74DF" w:rsidP="00DC74DF">
          <w:pPr>
            <w:rPr>
              <w:rFonts w:ascii="Arial" w:hAnsi="Arial" w:cs="Arial"/>
              <w:sz w:val="16"/>
              <w:szCs w:val="16"/>
            </w:rPr>
          </w:pPr>
          <w:r w:rsidRPr="007F242C">
            <w:rPr>
              <w:rFonts w:ascii="Arial" w:hAnsi="Arial" w:cs="Arial"/>
              <w:b/>
              <w:sz w:val="16"/>
              <w:szCs w:val="16"/>
            </w:rPr>
            <w:t>Authorised by:</w:t>
          </w:r>
          <w:r w:rsidRPr="007F242C">
            <w:rPr>
              <w:rFonts w:ascii="Arial" w:hAnsi="Arial" w:cs="Arial"/>
              <w:sz w:val="16"/>
              <w:szCs w:val="16"/>
            </w:rPr>
            <w:t xml:space="preserve"> HS&amp;E Director</w:t>
          </w:r>
        </w:p>
      </w:tc>
      <w:tc>
        <w:tcPr>
          <w:tcW w:w="2254" w:type="dxa"/>
        </w:tcPr>
        <w:p w14:paraId="4E21354B" w14:textId="3399BA1D" w:rsidR="00DC74DF" w:rsidRPr="007F242C" w:rsidRDefault="00DC74DF" w:rsidP="00DC74DF">
          <w:pPr>
            <w:rPr>
              <w:rFonts w:ascii="Arial" w:hAnsi="Arial" w:cs="Arial"/>
              <w:b/>
              <w:sz w:val="16"/>
              <w:szCs w:val="16"/>
            </w:rPr>
          </w:pPr>
          <w:r w:rsidRPr="007F242C">
            <w:rPr>
              <w:rFonts w:ascii="Arial" w:hAnsi="Arial" w:cs="Arial"/>
              <w:b/>
              <w:sz w:val="16"/>
              <w:szCs w:val="16"/>
            </w:rPr>
            <w:t xml:space="preserve">Version date: </w:t>
          </w:r>
          <w:r w:rsidR="004125B8">
            <w:rPr>
              <w:rFonts w:ascii="Arial" w:hAnsi="Arial" w:cs="Arial"/>
              <w:sz w:val="16"/>
              <w:szCs w:val="16"/>
            </w:rPr>
            <w:t>18.06.23</w:t>
          </w:r>
        </w:p>
      </w:tc>
      <w:tc>
        <w:tcPr>
          <w:tcW w:w="1012" w:type="dxa"/>
        </w:tcPr>
        <w:p w14:paraId="587F6668" w14:textId="77777777" w:rsidR="00DC74DF" w:rsidRDefault="00DC74DF" w:rsidP="00DC74DF">
          <w:pPr>
            <w:rPr>
              <w:rFonts w:ascii="Arial" w:hAnsi="Arial" w:cs="Arial"/>
              <w:bCs/>
              <w:sz w:val="16"/>
              <w:szCs w:val="16"/>
            </w:rPr>
          </w:pPr>
          <w:r w:rsidRPr="007F242C">
            <w:rPr>
              <w:rFonts w:ascii="Arial" w:hAnsi="Arial" w:cs="Arial"/>
              <w:b/>
              <w:sz w:val="16"/>
              <w:szCs w:val="16"/>
            </w:rPr>
            <w:t xml:space="preserve">Version: </w:t>
          </w:r>
          <w:r w:rsidR="004125B8" w:rsidRPr="004125B8">
            <w:rPr>
              <w:rFonts w:ascii="Arial" w:hAnsi="Arial" w:cs="Arial"/>
              <w:bCs/>
              <w:sz w:val="16"/>
              <w:szCs w:val="16"/>
            </w:rPr>
            <w:t>2</w:t>
          </w:r>
        </w:p>
        <w:p w14:paraId="6B065E60" w14:textId="466C614E" w:rsidR="00D862FC" w:rsidRPr="007F242C" w:rsidRDefault="00D862FC" w:rsidP="00DC74DF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685" w:type="dxa"/>
        </w:tcPr>
        <w:p w14:paraId="6E5F8ACC" w14:textId="48B8F53D" w:rsidR="00DC74DF" w:rsidRPr="007F242C" w:rsidRDefault="00DC74DF" w:rsidP="00DC74DF">
          <w:pPr>
            <w:rPr>
              <w:rFonts w:ascii="Arial" w:hAnsi="Arial" w:cs="Arial"/>
              <w:sz w:val="16"/>
              <w:szCs w:val="16"/>
            </w:rPr>
          </w:pPr>
          <w:r w:rsidRPr="007F242C">
            <w:rPr>
              <w:rFonts w:ascii="Arial" w:hAnsi="Arial" w:cs="Arial"/>
              <w:b/>
              <w:sz w:val="16"/>
              <w:szCs w:val="16"/>
            </w:rPr>
            <w:t xml:space="preserve">STD: </w:t>
          </w:r>
          <w:r w:rsidR="00F507A4" w:rsidRPr="007F242C">
            <w:rPr>
              <w:rFonts w:ascii="Arial" w:hAnsi="Arial" w:cs="Arial"/>
              <w:sz w:val="16"/>
              <w:szCs w:val="16"/>
            </w:rPr>
            <w:t>Waste Management</w:t>
          </w:r>
        </w:p>
        <w:p w14:paraId="625CB31C" w14:textId="0659EF44" w:rsidR="00DC74DF" w:rsidRPr="007F242C" w:rsidRDefault="007F242C" w:rsidP="00DC74DF">
          <w:pPr>
            <w:rPr>
              <w:rFonts w:ascii="Arial" w:hAnsi="Arial" w:cs="Arial"/>
              <w:sz w:val="16"/>
              <w:szCs w:val="16"/>
            </w:rPr>
          </w:pPr>
          <w:r w:rsidRPr="007F242C">
            <w:rPr>
              <w:rFonts w:ascii="Arial" w:hAnsi="Arial" w:cs="Arial"/>
              <w:b/>
              <w:sz w:val="16"/>
              <w:szCs w:val="16"/>
            </w:rPr>
            <w:t>Form</w:t>
          </w:r>
          <w:r w:rsidR="004261D6">
            <w:rPr>
              <w:rFonts w:ascii="Arial" w:hAnsi="Arial" w:cs="Arial"/>
              <w:b/>
              <w:sz w:val="16"/>
              <w:szCs w:val="16"/>
            </w:rPr>
            <w:t xml:space="preserve"> No</w:t>
          </w:r>
          <w:r w:rsidR="00DC74DF" w:rsidRPr="007F242C">
            <w:rPr>
              <w:rFonts w:ascii="Arial" w:hAnsi="Arial" w:cs="Arial"/>
              <w:b/>
              <w:sz w:val="16"/>
              <w:szCs w:val="16"/>
            </w:rPr>
            <w:t>:</w:t>
          </w:r>
          <w:r w:rsidR="00DC74DF" w:rsidRPr="007F242C">
            <w:rPr>
              <w:rFonts w:ascii="Arial" w:hAnsi="Arial" w:cs="Arial"/>
              <w:sz w:val="16"/>
              <w:szCs w:val="16"/>
            </w:rPr>
            <w:t xml:space="preserve"> </w:t>
          </w:r>
          <w:r w:rsidRPr="007F242C">
            <w:rPr>
              <w:rFonts w:ascii="Arial" w:hAnsi="Arial" w:cs="Arial"/>
              <w:sz w:val="16"/>
              <w:szCs w:val="16"/>
            </w:rPr>
            <w:t xml:space="preserve">014 - </w:t>
          </w:r>
          <w:r w:rsidR="00DC74DF" w:rsidRPr="007F242C">
            <w:rPr>
              <w:rFonts w:ascii="Arial" w:hAnsi="Arial" w:cs="Arial"/>
              <w:sz w:val="16"/>
              <w:szCs w:val="16"/>
            </w:rPr>
            <w:t>Recycled Aggregate Checklist</w:t>
          </w:r>
        </w:p>
      </w:tc>
    </w:tr>
    <w:tr w:rsidR="00DC74DF" w:rsidRPr="007F242C" w14:paraId="464CA7CF" w14:textId="77777777" w:rsidTr="004261D6">
      <w:tc>
        <w:tcPr>
          <w:tcW w:w="9205" w:type="dxa"/>
          <w:gridSpan w:val="4"/>
        </w:tcPr>
        <w:p w14:paraId="3509714F" w14:textId="77777777" w:rsidR="00DC74DF" w:rsidRPr="007F242C" w:rsidRDefault="00DC74DF" w:rsidP="00DC74D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F242C">
            <w:rPr>
              <w:rFonts w:ascii="Arial" w:hAnsi="Arial" w:cs="Arial"/>
              <w:b/>
              <w:sz w:val="16"/>
              <w:szCs w:val="16"/>
            </w:rPr>
            <w:t>Uncontrolled if printed or copied – always check the Group HS&amp;E policy folder for latest version</w:t>
          </w:r>
        </w:p>
      </w:tc>
    </w:tr>
  </w:tbl>
  <w:p w14:paraId="27F8B75B" w14:textId="77777777" w:rsidR="00DC74DF" w:rsidRDefault="00DC7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9C862" w14:textId="77777777" w:rsidR="006C1EB5" w:rsidRDefault="006C1EB5" w:rsidP="00DC74DF">
      <w:r>
        <w:separator/>
      </w:r>
    </w:p>
  </w:footnote>
  <w:footnote w:type="continuationSeparator" w:id="0">
    <w:p w14:paraId="6C75B1EE" w14:textId="77777777" w:rsidR="006C1EB5" w:rsidRDefault="006C1EB5" w:rsidP="00DC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04C27" w14:textId="3EE6FFDA" w:rsidR="00DC74DF" w:rsidRDefault="00DC74DF">
    <w:pPr>
      <w:pStyle w:val="Header"/>
    </w:pPr>
    <w:r>
      <w:rPr>
        <w:b/>
        <w:noProof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3EF23659" wp14:editId="48A94018">
          <wp:simplePos x="0" y="0"/>
          <wp:positionH relativeFrom="margin">
            <wp:align>center</wp:align>
          </wp:positionH>
          <wp:positionV relativeFrom="margin">
            <wp:posOffset>-497205</wp:posOffset>
          </wp:positionV>
          <wp:extent cx="3538855" cy="615315"/>
          <wp:effectExtent l="0" t="0" r="444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540C"/>
    <w:multiLevelType w:val="hybridMultilevel"/>
    <w:tmpl w:val="B2142630"/>
    <w:lvl w:ilvl="0" w:tplc="0ACA4F90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46562375"/>
    <w:multiLevelType w:val="hybridMultilevel"/>
    <w:tmpl w:val="28BAC09A"/>
    <w:lvl w:ilvl="0" w:tplc="BA829686">
      <w:start w:val="1"/>
      <w:numFmt w:val="lowerRoman"/>
      <w:lvlText w:val="%1)"/>
      <w:lvlJc w:val="left"/>
      <w:pPr>
        <w:ind w:left="7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78E6643F"/>
    <w:multiLevelType w:val="hybridMultilevel"/>
    <w:tmpl w:val="0AA00464"/>
    <w:lvl w:ilvl="0" w:tplc="665C762C">
      <w:start w:val="1"/>
      <w:numFmt w:val="lowerRoman"/>
      <w:lvlText w:val="%1)"/>
      <w:lvlJc w:val="left"/>
      <w:pPr>
        <w:ind w:left="7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550611215">
    <w:abstractNumId w:val="2"/>
  </w:num>
  <w:num w:numId="2" w16cid:durableId="1560940134">
    <w:abstractNumId w:val="1"/>
  </w:num>
  <w:num w:numId="3" w16cid:durableId="189997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2A"/>
    <w:rsid w:val="00024F52"/>
    <w:rsid w:val="00042889"/>
    <w:rsid w:val="000F7777"/>
    <w:rsid w:val="00106DEB"/>
    <w:rsid w:val="0012323B"/>
    <w:rsid w:val="00131100"/>
    <w:rsid w:val="00171419"/>
    <w:rsid w:val="001A5451"/>
    <w:rsid w:val="001B2AD0"/>
    <w:rsid w:val="001E24F0"/>
    <w:rsid w:val="0025784D"/>
    <w:rsid w:val="0026183D"/>
    <w:rsid w:val="00263E0D"/>
    <w:rsid w:val="002A0458"/>
    <w:rsid w:val="002D38AB"/>
    <w:rsid w:val="002E392A"/>
    <w:rsid w:val="002E3B7A"/>
    <w:rsid w:val="00342E87"/>
    <w:rsid w:val="00373EC5"/>
    <w:rsid w:val="004125B8"/>
    <w:rsid w:val="00421A81"/>
    <w:rsid w:val="004261D6"/>
    <w:rsid w:val="004D1E27"/>
    <w:rsid w:val="004F430E"/>
    <w:rsid w:val="00507D5A"/>
    <w:rsid w:val="005428C6"/>
    <w:rsid w:val="005A062F"/>
    <w:rsid w:val="005C29AF"/>
    <w:rsid w:val="005D1018"/>
    <w:rsid w:val="005E1141"/>
    <w:rsid w:val="00675B2C"/>
    <w:rsid w:val="0068441A"/>
    <w:rsid w:val="006C1EB5"/>
    <w:rsid w:val="007141BE"/>
    <w:rsid w:val="007F242C"/>
    <w:rsid w:val="0087316F"/>
    <w:rsid w:val="00890821"/>
    <w:rsid w:val="008978A1"/>
    <w:rsid w:val="008B7E8C"/>
    <w:rsid w:val="00902CF5"/>
    <w:rsid w:val="0094424D"/>
    <w:rsid w:val="00947B31"/>
    <w:rsid w:val="00955C11"/>
    <w:rsid w:val="00990601"/>
    <w:rsid w:val="009B4608"/>
    <w:rsid w:val="009C1B81"/>
    <w:rsid w:val="009E25E8"/>
    <w:rsid w:val="00A06BA1"/>
    <w:rsid w:val="00A156F9"/>
    <w:rsid w:val="00A25512"/>
    <w:rsid w:val="00A73A44"/>
    <w:rsid w:val="00AA47E7"/>
    <w:rsid w:val="00B02B63"/>
    <w:rsid w:val="00B13A13"/>
    <w:rsid w:val="00B3564F"/>
    <w:rsid w:val="00B433F9"/>
    <w:rsid w:val="00B650DA"/>
    <w:rsid w:val="00BA632B"/>
    <w:rsid w:val="00BC65B3"/>
    <w:rsid w:val="00C3732B"/>
    <w:rsid w:val="00C52D90"/>
    <w:rsid w:val="00C7579A"/>
    <w:rsid w:val="00CA198A"/>
    <w:rsid w:val="00CE6E65"/>
    <w:rsid w:val="00D37A5E"/>
    <w:rsid w:val="00D625A7"/>
    <w:rsid w:val="00D64E2E"/>
    <w:rsid w:val="00D862FC"/>
    <w:rsid w:val="00DC74DF"/>
    <w:rsid w:val="00DF7732"/>
    <w:rsid w:val="00E06881"/>
    <w:rsid w:val="00E23837"/>
    <w:rsid w:val="00E530F8"/>
    <w:rsid w:val="00F507A4"/>
    <w:rsid w:val="00F551F3"/>
    <w:rsid w:val="00FC3A31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F245"/>
  <w15:docId w15:val="{6D5D0579-2104-4A22-B023-792A4B89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A062F"/>
    <w:pPr>
      <w:widowControl/>
      <w:adjustRightInd w:val="0"/>
    </w:pPr>
    <w:rPr>
      <w:rFonts w:ascii="Gill Sans MT" w:hAnsi="Gill Sans MT" w:cs="Gill Sans MT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7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4D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C7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4DF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DC74DF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C7924687A9B4EA1C9BFA4C97793AF" ma:contentTypeVersion="15" ma:contentTypeDescription="Create a new document." ma:contentTypeScope="" ma:versionID="94b82492a19bad2e8566c667cdb8c15c">
  <xsd:schema xmlns:xsd="http://www.w3.org/2001/XMLSchema" xmlns:xs="http://www.w3.org/2001/XMLSchema" xmlns:p="http://schemas.microsoft.com/office/2006/metadata/properties" xmlns:ns3="9a2c6bd3-6bd8-48ab-86ce-e61d9af43ad0" xmlns:ns4="53372908-227f-4385-945a-cb7d5c747216" targetNamespace="http://schemas.microsoft.com/office/2006/metadata/properties" ma:root="true" ma:fieldsID="32f3d0d047d31fcfba79998680736c3c" ns3:_="" ns4:_="">
    <xsd:import namespace="9a2c6bd3-6bd8-48ab-86ce-e61d9af43ad0"/>
    <xsd:import namespace="53372908-227f-4385-945a-cb7d5c747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c6bd3-6bd8-48ab-86ce-e61d9af43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2908-227f-4385-945a-cb7d5c747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2c6bd3-6bd8-48ab-86ce-e61d9af43ad0" xsi:nil="true"/>
  </documentManagement>
</p:properties>
</file>

<file path=customXml/itemProps1.xml><?xml version="1.0" encoding="utf-8"?>
<ds:datastoreItem xmlns:ds="http://schemas.openxmlformats.org/officeDocument/2006/customXml" ds:itemID="{4B053E99-881C-459A-8E6F-5AC34E63D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c6bd3-6bd8-48ab-86ce-e61d9af43ad0"/>
    <ds:schemaRef ds:uri="53372908-227f-4385-945a-cb7d5c747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469D6-DBA1-4C5F-AAF8-68256151E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D6191-A07B-4A91-A65B-50525C883418}">
  <ds:schemaRefs>
    <ds:schemaRef ds:uri="53372908-227f-4385-945a-cb7d5c747216"/>
    <ds:schemaRef ds:uri="http://schemas.microsoft.com/office/2006/documentManagement/types"/>
    <ds:schemaRef ds:uri="9a2c6bd3-6bd8-48ab-86ce-e61d9af43ad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a7e38ec1-97c4-4170-b474-f371e5db4101}" enabled="0" method="" siteId="{a7e38ec1-97c4-4170-b474-f371e5db41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1706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Staufenbiel</dc:creator>
  <cp:lastModifiedBy>Bainbridge, Abigail</cp:lastModifiedBy>
  <cp:revision>2</cp:revision>
  <dcterms:created xsi:type="dcterms:W3CDTF">2024-06-18T12:09:00Z</dcterms:created>
  <dcterms:modified xsi:type="dcterms:W3CDTF">2024-06-18T12:09:00Z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0x01010038AC7924687A9B4EA1C9BFA4C97793AF</vt:lpwstr>
  </property>
</Properties>
</file>